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755" w:rsidRDefault="00C96755" w:rsidP="000C1861">
      <w:pPr>
        <w:spacing w:after="0" w:line="320" w:lineRule="exact"/>
        <w:jc w:val="center"/>
        <w:rPr>
          <w:b/>
          <w:bCs/>
          <w:sz w:val="36"/>
          <w:szCs w:val="36"/>
          <w:rtl/>
        </w:rPr>
      </w:pPr>
      <w:r>
        <w:rPr>
          <w:rFonts w:hint="cs"/>
          <w:b/>
          <w:bCs/>
          <w:sz w:val="36"/>
          <w:szCs w:val="36"/>
          <w:rtl/>
        </w:rPr>
        <w:t>כלים פ"א מ"ח</w:t>
      </w:r>
    </w:p>
    <w:p w:rsidR="00C96755" w:rsidRPr="008C6AB5" w:rsidRDefault="00C96755" w:rsidP="000C1861">
      <w:pPr>
        <w:spacing w:after="0" w:line="320" w:lineRule="exact"/>
        <w:jc w:val="center"/>
        <w:rPr>
          <w:b/>
          <w:bCs/>
          <w:sz w:val="36"/>
          <w:szCs w:val="36"/>
          <w:rtl/>
        </w:rPr>
      </w:pPr>
    </w:p>
    <w:p w:rsidR="00C94E81" w:rsidRDefault="00C96755" w:rsidP="000C1861">
      <w:pPr>
        <w:spacing w:after="0" w:line="320" w:lineRule="exact"/>
        <w:ind w:firstLine="720"/>
        <w:jc w:val="both"/>
        <w:rPr>
          <w:sz w:val="26"/>
          <w:szCs w:val="26"/>
          <w:rtl/>
        </w:rPr>
      </w:pPr>
      <w:r w:rsidRPr="008C6AB5">
        <w:rPr>
          <w:rFonts w:hint="cs"/>
          <w:sz w:val="26"/>
          <w:szCs w:val="26"/>
          <w:rtl/>
        </w:rPr>
        <w:t>א]</w:t>
      </w:r>
      <w:r w:rsidR="000269B0">
        <w:rPr>
          <w:rFonts w:hint="cs"/>
          <w:sz w:val="26"/>
          <w:szCs w:val="26"/>
          <w:rtl/>
        </w:rPr>
        <w:t xml:space="preserve"> </w:t>
      </w:r>
      <w:r w:rsidR="000269B0">
        <w:rPr>
          <w:rFonts w:hint="cs"/>
          <w:b/>
          <w:bCs/>
          <w:sz w:val="28"/>
          <w:szCs w:val="28"/>
          <w:rtl/>
        </w:rPr>
        <w:t xml:space="preserve">לפנים מן החומה, </w:t>
      </w:r>
      <w:r w:rsidR="000269B0">
        <w:rPr>
          <w:rFonts w:hint="cs"/>
          <w:sz w:val="26"/>
          <w:szCs w:val="26"/>
          <w:rtl/>
        </w:rPr>
        <w:t>בפסחים דפ"ה: תנן דהחלונות ועובי החומה כלפנים</w:t>
      </w:r>
      <w:r w:rsidR="00C94E81">
        <w:rPr>
          <w:rFonts w:hint="cs"/>
          <w:sz w:val="26"/>
          <w:szCs w:val="26"/>
          <w:rtl/>
        </w:rPr>
        <w:t xml:space="preserve"> ואוכלין שם קק"ל, ואמרינן התם דשערי ירושלים לא נתקדשו</w:t>
      </w:r>
      <w:r w:rsidR="00C94E81">
        <w:rPr>
          <w:rFonts w:hint="cs"/>
          <w:rtl/>
        </w:rPr>
        <w:t xml:space="preserve"> מפני שמצורעין מגינין תחתיהן</w:t>
      </w:r>
      <w:r w:rsidR="00C94E81">
        <w:rPr>
          <w:rFonts w:hint="cs"/>
          <w:sz w:val="26"/>
          <w:szCs w:val="26"/>
          <w:rtl/>
        </w:rPr>
        <w:t xml:space="preserve"> ואין אוכלין בהן קדשים.</w:t>
      </w:r>
    </w:p>
    <w:p w:rsidR="00C94E81" w:rsidRDefault="00C94E81" w:rsidP="000C1861">
      <w:pPr>
        <w:spacing w:after="0" w:line="320" w:lineRule="exact"/>
        <w:ind w:firstLine="720"/>
        <w:jc w:val="both"/>
        <w:rPr>
          <w:sz w:val="26"/>
          <w:szCs w:val="26"/>
          <w:rtl/>
        </w:rPr>
      </w:pPr>
      <w:r>
        <w:rPr>
          <w:rFonts w:hint="cs"/>
          <w:sz w:val="26"/>
          <w:szCs w:val="26"/>
          <w:rtl/>
        </w:rPr>
        <w:t xml:space="preserve">והנה באו"ש פ"ב ממע"ש הט"ז כתב דפליגי תנאי בתוספתא פ"ב ממע"ש, אם אוכלין מע"ש וקק"ל בבית הבנוי בחומה, וכתב דפליגי בהא דפליגי תנאי בשלהי ערכין גבי בתי ערי חומה בבית הבנוי בחומה, </w:t>
      </w:r>
      <w:r w:rsidRPr="00C94E81">
        <w:rPr>
          <w:rFonts w:hint="cs"/>
          <w:sz w:val="26"/>
          <w:szCs w:val="26"/>
          <w:rtl/>
        </w:rPr>
        <w:t>דר</w:t>
      </w:r>
      <w:r w:rsidRPr="00C94E81">
        <w:rPr>
          <w:sz w:val="26"/>
          <w:szCs w:val="26"/>
          <w:rtl/>
        </w:rPr>
        <w:t>"</w:t>
      </w:r>
      <w:r w:rsidRPr="00C94E81">
        <w:rPr>
          <w:rFonts w:hint="cs"/>
          <w:sz w:val="26"/>
          <w:szCs w:val="26"/>
          <w:rtl/>
        </w:rPr>
        <w:t>י</w:t>
      </w:r>
      <w:r w:rsidRPr="00C94E81">
        <w:rPr>
          <w:sz w:val="26"/>
          <w:szCs w:val="26"/>
          <w:rtl/>
        </w:rPr>
        <w:t xml:space="preserve"> </w:t>
      </w:r>
      <w:r w:rsidRPr="00C94E81">
        <w:rPr>
          <w:rFonts w:hint="cs"/>
          <w:sz w:val="26"/>
          <w:szCs w:val="26"/>
          <w:rtl/>
        </w:rPr>
        <w:t>אמר</w:t>
      </w:r>
      <w:r w:rsidRPr="00C94E81">
        <w:rPr>
          <w:sz w:val="26"/>
          <w:szCs w:val="26"/>
          <w:rtl/>
        </w:rPr>
        <w:t xml:space="preserve"> </w:t>
      </w:r>
      <w:r w:rsidRPr="00C94E81">
        <w:rPr>
          <w:rFonts w:hint="cs"/>
          <w:sz w:val="26"/>
          <w:szCs w:val="26"/>
          <w:rtl/>
        </w:rPr>
        <w:t>דאין</w:t>
      </w:r>
      <w:r w:rsidRPr="00C94E81">
        <w:rPr>
          <w:sz w:val="26"/>
          <w:szCs w:val="26"/>
          <w:rtl/>
        </w:rPr>
        <w:t xml:space="preserve"> </w:t>
      </w:r>
      <w:r w:rsidRPr="00C94E81">
        <w:rPr>
          <w:rFonts w:hint="cs"/>
          <w:sz w:val="26"/>
          <w:szCs w:val="26"/>
          <w:rtl/>
        </w:rPr>
        <w:t>דינו</w:t>
      </w:r>
      <w:r w:rsidRPr="00C94E81">
        <w:rPr>
          <w:sz w:val="26"/>
          <w:szCs w:val="26"/>
          <w:rtl/>
        </w:rPr>
        <w:t xml:space="preserve"> </w:t>
      </w:r>
      <w:r w:rsidRPr="00C94E81">
        <w:rPr>
          <w:rFonts w:hint="cs"/>
          <w:sz w:val="26"/>
          <w:szCs w:val="26"/>
          <w:rtl/>
        </w:rPr>
        <w:t>כבתי</w:t>
      </w:r>
      <w:r w:rsidRPr="00C94E81">
        <w:rPr>
          <w:sz w:val="26"/>
          <w:szCs w:val="26"/>
          <w:rtl/>
        </w:rPr>
        <w:t xml:space="preserve"> </w:t>
      </w:r>
      <w:r w:rsidRPr="00C94E81">
        <w:rPr>
          <w:rFonts w:hint="cs"/>
          <w:sz w:val="26"/>
          <w:szCs w:val="26"/>
          <w:rtl/>
        </w:rPr>
        <w:t>ערי</w:t>
      </w:r>
      <w:r w:rsidRPr="00C94E81">
        <w:rPr>
          <w:sz w:val="26"/>
          <w:szCs w:val="26"/>
          <w:rtl/>
        </w:rPr>
        <w:t xml:space="preserve"> </w:t>
      </w:r>
      <w:r w:rsidRPr="00C94E81">
        <w:rPr>
          <w:rFonts w:hint="cs"/>
          <w:sz w:val="26"/>
          <w:szCs w:val="26"/>
          <w:rtl/>
        </w:rPr>
        <w:t>חומה</w:t>
      </w:r>
      <w:r w:rsidRPr="00C94E81">
        <w:rPr>
          <w:sz w:val="26"/>
          <w:szCs w:val="26"/>
          <w:rtl/>
        </w:rPr>
        <w:t xml:space="preserve">, </w:t>
      </w:r>
      <w:r w:rsidRPr="00C94E81">
        <w:rPr>
          <w:rFonts w:hint="cs"/>
          <w:sz w:val="26"/>
          <w:szCs w:val="26"/>
          <w:rtl/>
        </w:rPr>
        <w:t>ור</w:t>
      </w:r>
      <w:r w:rsidRPr="00C94E81">
        <w:rPr>
          <w:sz w:val="26"/>
          <w:szCs w:val="26"/>
          <w:rtl/>
        </w:rPr>
        <w:t>"</w:t>
      </w:r>
      <w:r w:rsidRPr="00C94E81">
        <w:rPr>
          <w:rFonts w:hint="cs"/>
          <w:sz w:val="26"/>
          <w:szCs w:val="26"/>
          <w:rtl/>
        </w:rPr>
        <w:t>ש</w:t>
      </w:r>
      <w:r w:rsidRPr="00C94E81">
        <w:rPr>
          <w:sz w:val="26"/>
          <w:szCs w:val="26"/>
          <w:rtl/>
        </w:rPr>
        <w:t xml:space="preserve"> </w:t>
      </w:r>
      <w:r w:rsidRPr="00C94E81">
        <w:rPr>
          <w:rFonts w:hint="cs"/>
          <w:sz w:val="26"/>
          <w:szCs w:val="26"/>
          <w:rtl/>
        </w:rPr>
        <w:t>סבר</w:t>
      </w:r>
      <w:r w:rsidRPr="00C94E81">
        <w:rPr>
          <w:sz w:val="26"/>
          <w:szCs w:val="26"/>
          <w:rtl/>
        </w:rPr>
        <w:t xml:space="preserve"> </w:t>
      </w:r>
      <w:r w:rsidRPr="00C94E81">
        <w:rPr>
          <w:rFonts w:hint="cs"/>
          <w:sz w:val="26"/>
          <w:szCs w:val="26"/>
          <w:rtl/>
        </w:rPr>
        <w:t>דדינו</w:t>
      </w:r>
      <w:r w:rsidRPr="00C94E81">
        <w:rPr>
          <w:sz w:val="26"/>
          <w:szCs w:val="26"/>
          <w:rtl/>
        </w:rPr>
        <w:t xml:space="preserve"> </w:t>
      </w:r>
      <w:r w:rsidRPr="00C94E81">
        <w:rPr>
          <w:rFonts w:hint="cs"/>
          <w:sz w:val="26"/>
          <w:szCs w:val="26"/>
          <w:rtl/>
        </w:rPr>
        <w:t>כחומה</w:t>
      </w:r>
      <w:r w:rsidRPr="00C94E81">
        <w:rPr>
          <w:sz w:val="26"/>
          <w:szCs w:val="26"/>
          <w:rtl/>
        </w:rPr>
        <w:t xml:space="preserve"> </w:t>
      </w:r>
      <w:r w:rsidRPr="00C94E81">
        <w:rPr>
          <w:rFonts w:hint="cs"/>
          <w:sz w:val="26"/>
          <w:szCs w:val="26"/>
          <w:rtl/>
        </w:rPr>
        <w:t>עצמה</w:t>
      </w:r>
      <w:r w:rsidRPr="00C94E81">
        <w:rPr>
          <w:sz w:val="26"/>
          <w:szCs w:val="26"/>
          <w:rtl/>
        </w:rPr>
        <w:t xml:space="preserve">, </w:t>
      </w:r>
      <w:r>
        <w:rPr>
          <w:rFonts w:hint="cs"/>
          <w:sz w:val="26"/>
          <w:szCs w:val="26"/>
          <w:rtl/>
        </w:rPr>
        <w:t>ועיי"ש שכתב לפ"ז, דלפ"מ שפסק הרמב"ם בפי"ב משמו"י הי"ב דבית הבנוי בחומה אינו כבתי ערי חומה, ה"נ לענין קק"ל ומע"ש דינו כחוץ לחומה, עכ"ד, וצ"ע דמ"ש בית הבנוי בחומה שהוא כבחוץ מעובי החומה שהוא כבפנים.</w:t>
      </w:r>
    </w:p>
    <w:p w:rsidR="00C94E81" w:rsidRDefault="00C94E81" w:rsidP="000C1861">
      <w:pPr>
        <w:spacing w:after="0" w:line="320" w:lineRule="exact"/>
        <w:ind w:firstLine="720"/>
        <w:jc w:val="both"/>
        <w:rPr>
          <w:sz w:val="26"/>
          <w:szCs w:val="26"/>
          <w:rtl/>
        </w:rPr>
      </w:pPr>
      <w:r>
        <w:rPr>
          <w:rFonts w:hint="cs"/>
          <w:sz w:val="26"/>
          <w:szCs w:val="26"/>
          <w:rtl/>
        </w:rPr>
        <w:t xml:space="preserve">ובעיקר דבריו יש מקום לדון, דאף דהא דבית הבנוי בחומה אינו כבתי ערי חומה, מסתברא מילתא דאי"ז רק כלפי דינא דבתי ערי חומה, אלא אף ליכא בזה לקדושת עיירות המוקפות חומה, </w:t>
      </w:r>
      <w:r>
        <w:rPr>
          <w:rFonts w:hint="cs"/>
          <w:rtl/>
        </w:rPr>
        <w:t xml:space="preserve">שהרי הא דאינו כבתי ערי חומה, ילפינן לה בערכין דל"ב. מדכתיב ובחומה היא יושבת ולא בעיר חומה, וכיון דאי"ז בכלל עיר חומה, מסתברא דאף ליכא ע"ז לקדושת עיירות המוקפות חומה, </w:t>
      </w:r>
      <w:r>
        <w:rPr>
          <w:rFonts w:hint="cs"/>
          <w:sz w:val="26"/>
          <w:szCs w:val="26"/>
          <w:rtl/>
        </w:rPr>
        <w:t>מ</w:t>
      </w:r>
      <w:r w:rsidR="00A4743D">
        <w:rPr>
          <w:rFonts w:hint="cs"/>
          <w:sz w:val="26"/>
          <w:szCs w:val="26"/>
          <w:rtl/>
        </w:rPr>
        <w:t xml:space="preserve">"מ בירושלים דאין קדושתה רק משום קדושת עיירות המוקפות חומה, אלא הויא קדושתה מצד שהיא סביב לבית, </w:t>
      </w:r>
      <w:r w:rsidR="00A4743D">
        <w:rPr>
          <w:rFonts w:hint="cs"/>
          <w:rtl/>
        </w:rPr>
        <w:t xml:space="preserve">וכמש"נ לעיל מ"ז אות ט', </w:t>
      </w:r>
      <w:r w:rsidR="00A4743D">
        <w:rPr>
          <w:rFonts w:hint="cs"/>
          <w:sz w:val="26"/>
          <w:szCs w:val="26"/>
          <w:rtl/>
        </w:rPr>
        <w:t>י"ל דאף הבית הבנוי בחומה הוי בכלל קדושה זו.</w:t>
      </w:r>
      <w:r w:rsidR="00A4743D">
        <w:rPr>
          <w:rStyle w:val="a8"/>
          <w:sz w:val="26"/>
          <w:szCs w:val="26"/>
          <w:rtl/>
        </w:rPr>
        <w:footnoteReference w:id="1"/>
      </w:r>
    </w:p>
    <w:p w:rsidR="00A4743D" w:rsidRDefault="00A4743D" w:rsidP="000C1861">
      <w:pPr>
        <w:spacing w:after="0" w:line="320" w:lineRule="exact"/>
        <w:ind w:firstLine="720"/>
        <w:jc w:val="both"/>
        <w:rPr>
          <w:sz w:val="26"/>
          <w:szCs w:val="26"/>
          <w:rtl/>
        </w:rPr>
      </w:pPr>
    </w:p>
    <w:p w:rsidR="00A4743D" w:rsidRPr="00D14667" w:rsidRDefault="00A4743D" w:rsidP="000C1861">
      <w:pPr>
        <w:spacing w:after="0" w:line="320" w:lineRule="exact"/>
        <w:ind w:firstLine="720"/>
        <w:jc w:val="both"/>
        <w:rPr>
          <w:sz w:val="28"/>
          <w:szCs w:val="26"/>
          <w:rtl/>
        </w:rPr>
      </w:pPr>
      <w:r>
        <w:rPr>
          <w:rFonts w:hint="cs"/>
          <w:sz w:val="26"/>
          <w:szCs w:val="26"/>
          <w:rtl/>
        </w:rPr>
        <w:t xml:space="preserve">ב] </w:t>
      </w:r>
      <w:r>
        <w:rPr>
          <w:rFonts w:hint="cs"/>
          <w:b/>
          <w:bCs/>
          <w:sz w:val="28"/>
          <w:szCs w:val="28"/>
          <w:rtl/>
        </w:rPr>
        <w:t xml:space="preserve">שאוכלין שם קק"ל ומע"ש, </w:t>
      </w:r>
      <w:r w:rsidRPr="00412F0A">
        <w:rPr>
          <w:rFonts w:hint="cs"/>
          <w:sz w:val="26"/>
          <w:szCs w:val="26"/>
          <w:rtl/>
        </w:rPr>
        <w:t xml:space="preserve">הקרית ספר </w:t>
      </w:r>
      <w:r>
        <w:rPr>
          <w:rFonts w:hint="cs"/>
          <w:sz w:val="26"/>
          <w:szCs w:val="26"/>
          <w:rtl/>
        </w:rPr>
        <w:t>ב</w:t>
      </w:r>
      <w:r w:rsidRPr="00412F0A">
        <w:rPr>
          <w:rFonts w:hint="cs"/>
          <w:sz w:val="26"/>
          <w:szCs w:val="26"/>
          <w:rtl/>
        </w:rPr>
        <w:t>פ"ז מביהב"ח</w:t>
      </w:r>
      <w:r>
        <w:rPr>
          <w:rFonts w:hint="cs"/>
          <w:sz w:val="26"/>
          <w:szCs w:val="26"/>
          <w:rtl/>
        </w:rPr>
        <w:t xml:space="preserve"> כתב</w:t>
      </w:r>
      <w:r w:rsidRPr="00412F0A">
        <w:rPr>
          <w:rFonts w:hint="cs"/>
          <w:sz w:val="26"/>
          <w:szCs w:val="26"/>
          <w:rtl/>
        </w:rPr>
        <w:t xml:space="preserve">, </w:t>
      </w:r>
      <w:r>
        <w:rPr>
          <w:rFonts w:hint="cs"/>
          <w:sz w:val="26"/>
          <w:szCs w:val="26"/>
          <w:rtl/>
        </w:rPr>
        <w:t xml:space="preserve">דמן הדין נאכלין קק"ל אף בעיירות המוקפות חומה, וכל הא דאינם נאכלין שם הוא משום דאיכא הפסק בין ירושלים לעיירות המוק"ח ונפסלין ביוצא, אך מע"ש אינו נאכל שם, משום דכתיב </w:t>
      </w:r>
      <w:r w:rsidRPr="00412F0A">
        <w:rPr>
          <w:rFonts w:hint="cs"/>
          <w:sz w:val="26"/>
          <w:szCs w:val="26"/>
          <w:rtl/>
        </w:rPr>
        <w:t>והבאת שמה וגו' וכתיב לא תוכל לאכול בשעריך וגו' דמשמע דאפי' בעיירות המוק"ח דחשיבי מחנה ישראל לשילוח מצורעים אין יכולין לאכול ש</w:t>
      </w:r>
      <w:r>
        <w:rPr>
          <w:rFonts w:hint="cs"/>
          <w:sz w:val="26"/>
          <w:szCs w:val="26"/>
          <w:rtl/>
        </w:rPr>
        <w:t>ם מע"ש, ועמש"נ בזה באורך לעיל מ"ז אותיות י"ג - ט"ז.</w:t>
      </w:r>
    </w:p>
    <w:p w:rsidR="00C96755" w:rsidRPr="00A4743D" w:rsidRDefault="00C96755" w:rsidP="000C1861">
      <w:pPr>
        <w:spacing w:after="0" w:line="320" w:lineRule="exact"/>
        <w:ind w:firstLine="720"/>
        <w:jc w:val="both"/>
        <w:rPr>
          <w:sz w:val="26"/>
          <w:szCs w:val="26"/>
          <w:rtl/>
        </w:rPr>
      </w:pPr>
    </w:p>
    <w:p w:rsidR="001173F1" w:rsidRDefault="00A4743D" w:rsidP="000C1861">
      <w:pPr>
        <w:spacing w:after="0" w:line="320" w:lineRule="exact"/>
        <w:ind w:firstLine="720"/>
        <w:jc w:val="both"/>
        <w:rPr>
          <w:sz w:val="26"/>
          <w:szCs w:val="26"/>
          <w:rtl/>
        </w:rPr>
      </w:pPr>
      <w:r>
        <w:rPr>
          <w:rFonts w:hint="cs"/>
          <w:sz w:val="26"/>
          <w:szCs w:val="26"/>
          <w:rtl/>
        </w:rPr>
        <w:t xml:space="preserve">ג] </w:t>
      </w:r>
      <w:r w:rsidR="007272B8">
        <w:rPr>
          <w:rFonts w:hint="cs"/>
          <w:sz w:val="26"/>
          <w:szCs w:val="26"/>
          <w:rtl/>
        </w:rPr>
        <w:t xml:space="preserve">הר"ש </w:t>
      </w:r>
      <w:r w:rsidR="001173F1">
        <w:rPr>
          <w:rFonts w:hint="cs"/>
          <w:sz w:val="26"/>
          <w:szCs w:val="26"/>
          <w:rtl/>
        </w:rPr>
        <w:t xml:space="preserve">והרא"ש </w:t>
      </w:r>
      <w:r w:rsidR="007272B8">
        <w:rPr>
          <w:rFonts w:hint="cs"/>
          <w:sz w:val="26"/>
          <w:szCs w:val="26"/>
          <w:rtl/>
        </w:rPr>
        <w:t>כתב</w:t>
      </w:r>
      <w:r w:rsidR="001173F1">
        <w:rPr>
          <w:rFonts w:hint="cs"/>
          <w:sz w:val="26"/>
          <w:szCs w:val="26"/>
          <w:rtl/>
        </w:rPr>
        <w:t>ו</w:t>
      </w:r>
      <w:r w:rsidR="007272B8">
        <w:rPr>
          <w:rFonts w:hint="cs"/>
          <w:sz w:val="26"/>
          <w:szCs w:val="26"/>
          <w:rtl/>
        </w:rPr>
        <w:t xml:space="preserve"> דעוד מקודש לפנים מן החומה לענין שוחט את התודה ולחמה חוץ לחומת ירושלים  דלא קדש הלחם לדעת ר' יוחנן, והיינו כמש"א בפסחים דס"ג: ומנחות דע"ח: דלר"ל אם לחמה חוץ לחומת העזרה לא קדש, דבעינן על בסמוך, ולר' יוחנן רק אם לחמה חוץ לחומת בית פאגי לא קדש הלחם, דל"ב על בסמוך</w:t>
      </w:r>
      <w:r w:rsidR="001173F1">
        <w:rPr>
          <w:rFonts w:hint="cs"/>
          <w:sz w:val="26"/>
          <w:szCs w:val="26"/>
          <w:rtl/>
        </w:rPr>
        <w:t>,  -  ו</w:t>
      </w:r>
      <w:r w:rsidR="007272B8">
        <w:rPr>
          <w:rFonts w:hint="cs"/>
          <w:sz w:val="26"/>
          <w:szCs w:val="26"/>
          <w:rtl/>
        </w:rPr>
        <w:t>דעת רש"י בפסחים שם דחוץ לחומת בית פאגי הוא חוץ לחומת ירושלים, וכ"ה בפירש"י מכת"י במנחות שם, אך בפירש"י הנד' במנחות שם כתב דהוא חוץ לחומת הר הבית, וכ</w:t>
      </w:r>
      <w:r w:rsidR="001173F1">
        <w:rPr>
          <w:rFonts w:hint="cs"/>
          <w:sz w:val="26"/>
          <w:szCs w:val="26"/>
          <w:rtl/>
        </w:rPr>
        <w:t>ן פירשו האחרונים בד' הרמב"ם בפיהמ"ש במנחות שם, ובד' הר"ש והרא"ש מבו' שדעתם כדעת רש"י, דרק אם הלחם חוץ לחומת ירושלים אינו קדוש וזהו שכתבו דלפנים מן החומה מקודש לענין זה.</w:t>
      </w:r>
    </w:p>
    <w:p w:rsidR="001173F1" w:rsidRPr="001173F1" w:rsidRDefault="001173F1" w:rsidP="000C1861">
      <w:pPr>
        <w:spacing w:after="0" w:line="320" w:lineRule="exact"/>
        <w:ind w:firstLine="720"/>
        <w:jc w:val="both"/>
        <w:rPr>
          <w:sz w:val="26"/>
          <w:szCs w:val="26"/>
          <w:rtl/>
        </w:rPr>
      </w:pPr>
      <w:r>
        <w:rPr>
          <w:rFonts w:hint="cs"/>
          <w:sz w:val="26"/>
          <w:szCs w:val="26"/>
          <w:rtl/>
        </w:rPr>
        <w:t>והנה ב</w:t>
      </w:r>
      <w:r w:rsidR="00E3311B">
        <w:rPr>
          <w:rFonts w:hint="cs"/>
          <w:sz w:val="26"/>
          <w:szCs w:val="26"/>
          <w:rtl/>
        </w:rPr>
        <w:t>ט</w:t>
      </w:r>
      <w:r>
        <w:rPr>
          <w:rFonts w:hint="cs"/>
          <w:sz w:val="26"/>
          <w:szCs w:val="26"/>
          <w:rtl/>
        </w:rPr>
        <w:t xml:space="preserve">עמא דמילתא דכל שהלחם מחוץ לירושלים, אינו קדוש, פירש"י בפסחים שם, ז"ל, </w:t>
      </w:r>
      <w:r w:rsidRPr="001173F1">
        <w:rPr>
          <w:rFonts w:hint="cs"/>
          <w:sz w:val="26"/>
          <w:szCs w:val="26"/>
          <w:rtl/>
        </w:rPr>
        <w:t>חוץ</w:t>
      </w:r>
      <w:r w:rsidRPr="001173F1">
        <w:rPr>
          <w:sz w:val="26"/>
          <w:szCs w:val="26"/>
          <w:rtl/>
        </w:rPr>
        <w:t xml:space="preserve"> </w:t>
      </w:r>
      <w:r w:rsidRPr="001173F1">
        <w:rPr>
          <w:rFonts w:hint="cs"/>
          <w:sz w:val="26"/>
          <w:szCs w:val="26"/>
          <w:rtl/>
        </w:rPr>
        <w:t>לירושלים</w:t>
      </w:r>
      <w:r w:rsidRPr="001173F1">
        <w:rPr>
          <w:sz w:val="26"/>
          <w:szCs w:val="26"/>
          <w:rtl/>
        </w:rPr>
        <w:t xml:space="preserve"> </w:t>
      </w:r>
      <w:r w:rsidRPr="001173F1">
        <w:rPr>
          <w:rFonts w:hint="cs"/>
          <w:sz w:val="26"/>
          <w:szCs w:val="26"/>
          <w:rtl/>
        </w:rPr>
        <w:t>הוא</w:t>
      </w:r>
      <w:r w:rsidRPr="001173F1">
        <w:rPr>
          <w:sz w:val="26"/>
          <w:szCs w:val="26"/>
          <w:rtl/>
        </w:rPr>
        <w:t xml:space="preserve"> </w:t>
      </w:r>
      <w:r w:rsidRPr="001173F1">
        <w:rPr>
          <w:rFonts w:hint="cs"/>
          <w:sz w:val="26"/>
          <w:szCs w:val="26"/>
          <w:rtl/>
        </w:rPr>
        <w:t>ואינו</w:t>
      </w:r>
      <w:r w:rsidRPr="001173F1">
        <w:rPr>
          <w:sz w:val="26"/>
          <w:szCs w:val="26"/>
          <w:rtl/>
        </w:rPr>
        <w:t xml:space="preserve"> </w:t>
      </w:r>
      <w:r w:rsidRPr="001173F1">
        <w:rPr>
          <w:rFonts w:hint="cs"/>
          <w:sz w:val="26"/>
          <w:szCs w:val="26"/>
          <w:rtl/>
        </w:rPr>
        <w:t>מקום</w:t>
      </w:r>
      <w:r w:rsidRPr="001173F1">
        <w:rPr>
          <w:sz w:val="26"/>
          <w:szCs w:val="26"/>
          <w:rtl/>
        </w:rPr>
        <w:t xml:space="preserve"> </w:t>
      </w:r>
      <w:r w:rsidRPr="001173F1">
        <w:rPr>
          <w:rFonts w:hint="cs"/>
          <w:sz w:val="26"/>
          <w:szCs w:val="26"/>
          <w:rtl/>
        </w:rPr>
        <w:t>אכילת</w:t>
      </w:r>
      <w:r w:rsidRPr="001173F1">
        <w:rPr>
          <w:sz w:val="26"/>
          <w:szCs w:val="26"/>
          <w:rtl/>
        </w:rPr>
        <w:t xml:space="preserve"> </w:t>
      </w:r>
      <w:r w:rsidRPr="001173F1">
        <w:rPr>
          <w:rFonts w:hint="cs"/>
          <w:sz w:val="26"/>
          <w:szCs w:val="26"/>
          <w:rtl/>
        </w:rPr>
        <w:t>ק</w:t>
      </w:r>
      <w:r>
        <w:rPr>
          <w:rFonts w:hint="cs"/>
          <w:sz w:val="26"/>
          <w:szCs w:val="26"/>
          <w:rtl/>
        </w:rPr>
        <w:t>ק"ל</w:t>
      </w:r>
      <w:r w:rsidRPr="001173F1">
        <w:rPr>
          <w:sz w:val="26"/>
          <w:szCs w:val="26"/>
          <w:rtl/>
        </w:rPr>
        <w:t xml:space="preserve"> </w:t>
      </w:r>
      <w:r w:rsidRPr="001173F1">
        <w:rPr>
          <w:rFonts w:hint="cs"/>
          <w:sz w:val="26"/>
          <w:szCs w:val="26"/>
          <w:rtl/>
        </w:rPr>
        <w:t>ואם</w:t>
      </w:r>
      <w:r w:rsidRPr="001173F1">
        <w:rPr>
          <w:sz w:val="26"/>
          <w:szCs w:val="26"/>
          <w:rtl/>
        </w:rPr>
        <w:t xml:space="preserve"> </w:t>
      </w:r>
      <w:r w:rsidRPr="001173F1">
        <w:rPr>
          <w:rFonts w:hint="cs"/>
          <w:sz w:val="26"/>
          <w:szCs w:val="26"/>
          <w:rtl/>
        </w:rPr>
        <w:t>יצאו</w:t>
      </w:r>
      <w:r w:rsidRPr="001173F1">
        <w:rPr>
          <w:sz w:val="26"/>
          <w:szCs w:val="26"/>
          <w:rtl/>
        </w:rPr>
        <w:t xml:space="preserve"> </w:t>
      </w:r>
      <w:r w:rsidRPr="001173F1">
        <w:rPr>
          <w:rFonts w:hint="cs"/>
          <w:sz w:val="26"/>
          <w:szCs w:val="26"/>
          <w:rtl/>
        </w:rPr>
        <w:t>שם</w:t>
      </w:r>
      <w:r w:rsidRPr="001173F1">
        <w:rPr>
          <w:sz w:val="26"/>
          <w:szCs w:val="26"/>
          <w:rtl/>
        </w:rPr>
        <w:t xml:space="preserve"> </w:t>
      </w:r>
      <w:r w:rsidRPr="001173F1">
        <w:rPr>
          <w:rFonts w:hint="cs"/>
          <w:sz w:val="26"/>
          <w:szCs w:val="26"/>
          <w:rtl/>
        </w:rPr>
        <w:t>נפסלין</w:t>
      </w:r>
      <w:r w:rsidRPr="001173F1">
        <w:rPr>
          <w:sz w:val="26"/>
          <w:szCs w:val="26"/>
          <w:rtl/>
        </w:rPr>
        <w:t xml:space="preserve"> </w:t>
      </w:r>
      <w:r w:rsidRPr="001173F1">
        <w:rPr>
          <w:rFonts w:hint="cs"/>
          <w:sz w:val="26"/>
          <w:szCs w:val="26"/>
          <w:rtl/>
        </w:rPr>
        <w:t>התם</w:t>
      </w:r>
      <w:r w:rsidRPr="001173F1">
        <w:rPr>
          <w:sz w:val="26"/>
          <w:szCs w:val="26"/>
          <w:rtl/>
        </w:rPr>
        <w:t xml:space="preserve"> </w:t>
      </w:r>
      <w:r w:rsidRPr="001173F1">
        <w:rPr>
          <w:rFonts w:hint="cs"/>
          <w:sz w:val="26"/>
          <w:szCs w:val="26"/>
          <w:rtl/>
        </w:rPr>
        <w:t>ודאי</w:t>
      </w:r>
      <w:r w:rsidRPr="001173F1">
        <w:rPr>
          <w:sz w:val="26"/>
          <w:szCs w:val="26"/>
          <w:rtl/>
        </w:rPr>
        <w:t xml:space="preserve"> </w:t>
      </w:r>
      <w:r w:rsidRPr="001173F1">
        <w:rPr>
          <w:rFonts w:hint="cs"/>
          <w:sz w:val="26"/>
          <w:szCs w:val="26"/>
          <w:rtl/>
        </w:rPr>
        <w:t>לא</w:t>
      </w:r>
      <w:r w:rsidRPr="001173F1">
        <w:rPr>
          <w:sz w:val="26"/>
          <w:szCs w:val="26"/>
          <w:rtl/>
        </w:rPr>
        <w:t xml:space="preserve"> </w:t>
      </w:r>
      <w:r w:rsidRPr="001173F1">
        <w:rPr>
          <w:rFonts w:hint="cs"/>
          <w:sz w:val="26"/>
          <w:szCs w:val="26"/>
          <w:rtl/>
        </w:rPr>
        <w:t>מקדשא</w:t>
      </w:r>
      <w:r w:rsidRPr="001173F1">
        <w:rPr>
          <w:sz w:val="26"/>
          <w:szCs w:val="26"/>
          <w:rtl/>
        </w:rPr>
        <w:t xml:space="preserve"> </w:t>
      </w:r>
      <w:r>
        <w:rPr>
          <w:rFonts w:hint="cs"/>
          <w:sz w:val="26"/>
          <w:szCs w:val="26"/>
          <w:rtl/>
        </w:rPr>
        <w:t>לי'</w:t>
      </w:r>
      <w:r w:rsidRPr="001173F1">
        <w:rPr>
          <w:sz w:val="26"/>
          <w:szCs w:val="26"/>
          <w:rtl/>
        </w:rPr>
        <w:t xml:space="preserve"> </w:t>
      </w:r>
      <w:r w:rsidRPr="001173F1">
        <w:rPr>
          <w:rFonts w:hint="cs"/>
          <w:sz w:val="26"/>
          <w:szCs w:val="26"/>
          <w:rtl/>
        </w:rPr>
        <w:t>שחיטה</w:t>
      </w:r>
      <w:r>
        <w:rPr>
          <w:rFonts w:hint="cs"/>
          <w:sz w:val="26"/>
          <w:szCs w:val="26"/>
          <w:rtl/>
        </w:rPr>
        <w:t xml:space="preserve">, עכ"ל, ובתשו' הגרע"א מהדו"ק סימן קע"ו פירש דהיינו, </w:t>
      </w:r>
      <w:r w:rsidRPr="001173F1">
        <w:rPr>
          <w:rFonts w:hint="cs"/>
          <w:sz w:val="26"/>
          <w:szCs w:val="26"/>
          <w:rtl/>
        </w:rPr>
        <w:t>ד</w:t>
      </w:r>
      <w:r>
        <w:rPr>
          <w:rFonts w:hint="cs"/>
          <w:sz w:val="26"/>
          <w:szCs w:val="26"/>
          <w:rtl/>
        </w:rPr>
        <w:t>כיון ד</w:t>
      </w:r>
      <w:r w:rsidRPr="001173F1">
        <w:rPr>
          <w:rFonts w:hint="cs"/>
          <w:sz w:val="26"/>
          <w:szCs w:val="26"/>
          <w:rtl/>
        </w:rPr>
        <w:t>בא</w:t>
      </w:r>
      <w:r w:rsidRPr="001173F1">
        <w:rPr>
          <w:sz w:val="26"/>
          <w:szCs w:val="26"/>
          <w:rtl/>
        </w:rPr>
        <w:t xml:space="preserve"> </w:t>
      </w:r>
      <w:r w:rsidRPr="001173F1">
        <w:rPr>
          <w:rFonts w:hint="cs"/>
          <w:sz w:val="26"/>
          <w:szCs w:val="26"/>
          <w:rtl/>
        </w:rPr>
        <w:t>לקדש</w:t>
      </w:r>
      <w:r w:rsidRPr="001173F1">
        <w:rPr>
          <w:sz w:val="26"/>
          <w:szCs w:val="26"/>
          <w:rtl/>
        </w:rPr>
        <w:t xml:space="preserve"> </w:t>
      </w:r>
      <w:r w:rsidRPr="001173F1">
        <w:rPr>
          <w:rFonts w:hint="cs"/>
          <w:sz w:val="26"/>
          <w:szCs w:val="26"/>
          <w:rtl/>
        </w:rPr>
        <w:t>הלחם</w:t>
      </w:r>
      <w:r w:rsidRPr="001173F1">
        <w:rPr>
          <w:sz w:val="26"/>
          <w:szCs w:val="26"/>
          <w:rtl/>
        </w:rPr>
        <w:t xml:space="preserve"> </w:t>
      </w:r>
      <w:r w:rsidRPr="001173F1">
        <w:rPr>
          <w:rFonts w:hint="cs"/>
          <w:sz w:val="26"/>
          <w:szCs w:val="26"/>
          <w:rtl/>
        </w:rPr>
        <w:t>ולהתירו</w:t>
      </w:r>
      <w:r>
        <w:rPr>
          <w:rFonts w:hint="cs"/>
          <w:sz w:val="26"/>
          <w:szCs w:val="26"/>
          <w:rtl/>
        </w:rPr>
        <w:t xml:space="preserve">, </w:t>
      </w:r>
      <w:r w:rsidRPr="001173F1">
        <w:rPr>
          <w:rFonts w:hint="cs"/>
          <w:sz w:val="26"/>
          <w:szCs w:val="26"/>
          <w:rtl/>
        </w:rPr>
        <w:t>זה</w:t>
      </w:r>
      <w:r w:rsidRPr="001173F1">
        <w:rPr>
          <w:sz w:val="26"/>
          <w:szCs w:val="26"/>
          <w:rtl/>
        </w:rPr>
        <w:t xml:space="preserve"> </w:t>
      </w:r>
      <w:r w:rsidRPr="001173F1">
        <w:rPr>
          <w:rFonts w:hint="cs"/>
          <w:sz w:val="26"/>
          <w:szCs w:val="26"/>
          <w:rtl/>
        </w:rPr>
        <w:t>שייך</w:t>
      </w:r>
      <w:r w:rsidRPr="001173F1">
        <w:rPr>
          <w:sz w:val="26"/>
          <w:szCs w:val="26"/>
          <w:rtl/>
        </w:rPr>
        <w:t xml:space="preserve"> </w:t>
      </w:r>
      <w:r w:rsidRPr="001173F1">
        <w:rPr>
          <w:rFonts w:hint="cs"/>
          <w:sz w:val="26"/>
          <w:szCs w:val="26"/>
          <w:rtl/>
        </w:rPr>
        <w:t>רק</w:t>
      </w:r>
      <w:r w:rsidRPr="001173F1">
        <w:rPr>
          <w:sz w:val="26"/>
          <w:szCs w:val="26"/>
          <w:rtl/>
        </w:rPr>
        <w:t xml:space="preserve"> </w:t>
      </w:r>
      <w:r w:rsidRPr="001173F1">
        <w:rPr>
          <w:rFonts w:hint="cs"/>
          <w:sz w:val="26"/>
          <w:szCs w:val="26"/>
          <w:rtl/>
        </w:rPr>
        <w:t>במקום</w:t>
      </w:r>
      <w:r w:rsidRPr="001173F1">
        <w:rPr>
          <w:sz w:val="26"/>
          <w:szCs w:val="26"/>
          <w:rtl/>
        </w:rPr>
        <w:t xml:space="preserve"> </w:t>
      </w:r>
      <w:r w:rsidRPr="001173F1">
        <w:rPr>
          <w:rFonts w:hint="cs"/>
          <w:sz w:val="26"/>
          <w:szCs w:val="26"/>
          <w:rtl/>
        </w:rPr>
        <w:t>הכשירו</w:t>
      </w:r>
      <w:r w:rsidRPr="001173F1">
        <w:rPr>
          <w:sz w:val="26"/>
          <w:szCs w:val="26"/>
          <w:rtl/>
        </w:rPr>
        <w:t xml:space="preserve"> </w:t>
      </w:r>
      <w:r w:rsidRPr="001173F1">
        <w:rPr>
          <w:rFonts w:hint="cs"/>
          <w:sz w:val="26"/>
          <w:szCs w:val="26"/>
          <w:rtl/>
        </w:rPr>
        <w:t>דלחם</w:t>
      </w:r>
      <w:r>
        <w:rPr>
          <w:rFonts w:hint="cs"/>
          <w:sz w:val="26"/>
          <w:szCs w:val="26"/>
          <w:rtl/>
        </w:rPr>
        <w:t>,</w:t>
      </w:r>
      <w:r w:rsidRPr="001173F1">
        <w:rPr>
          <w:sz w:val="26"/>
          <w:szCs w:val="26"/>
          <w:rtl/>
        </w:rPr>
        <w:t xml:space="preserve"> </w:t>
      </w:r>
      <w:r w:rsidRPr="001173F1">
        <w:rPr>
          <w:rFonts w:hint="cs"/>
          <w:sz w:val="26"/>
          <w:szCs w:val="26"/>
          <w:rtl/>
        </w:rPr>
        <w:t>אבל</w:t>
      </w:r>
      <w:r w:rsidRPr="001173F1">
        <w:rPr>
          <w:sz w:val="26"/>
          <w:szCs w:val="26"/>
          <w:rtl/>
        </w:rPr>
        <w:t xml:space="preserve"> </w:t>
      </w:r>
      <w:r w:rsidRPr="001173F1">
        <w:rPr>
          <w:rFonts w:hint="cs"/>
          <w:sz w:val="26"/>
          <w:szCs w:val="26"/>
          <w:rtl/>
        </w:rPr>
        <w:t>לא</w:t>
      </w:r>
      <w:r w:rsidRPr="001173F1">
        <w:rPr>
          <w:sz w:val="26"/>
          <w:szCs w:val="26"/>
          <w:rtl/>
        </w:rPr>
        <w:t xml:space="preserve"> </w:t>
      </w:r>
      <w:r w:rsidRPr="001173F1">
        <w:rPr>
          <w:rFonts w:hint="cs"/>
          <w:sz w:val="26"/>
          <w:szCs w:val="26"/>
          <w:rtl/>
        </w:rPr>
        <w:t>אם</w:t>
      </w:r>
      <w:r w:rsidRPr="001173F1">
        <w:rPr>
          <w:sz w:val="26"/>
          <w:szCs w:val="26"/>
          <w:rtl/>
        </w:rPr>
        <w:t xml:space="preserve"> </w:t>
      </w:r>
      <w:r>
        <w:rPr>
          <w:rFonts w:hint="cs"/>
          <w:sz w:val="26"/>
          <w:szCs w:val="26"/>
          <w:rtl/>
        </w:rPr>
        <w:t xml:space="preserve">הוא </w:t>
      </w:r>
      <w:r w:rsidRPr="001173F1">
        <w:rPr>
          <w:rFonts w:hint="cs"/>
          <w:sz w:val="26"/>
          <w:szCs w:val="26"/>
          <w:rtl/>
        </w:rPr>
        <w:t>במקום</w:t>
      </w:r>
      <w:r w:rsidRPr="001173F1">
        <w:rPr>
          <w:sz w:val="26"/>
          <w:szCs w:val="26"/>
          <w:rtl/>
        </w:rPr>
        <w:t xml:space="preserve"> </w:t>
      </w:r>
      <w:r w:rsidRPr="001173F1">
        <w:rPr>
          <w:rFonts w:hint="cs"/>
          <w:sz w:val="26"/>
          <w:szCs w:val="26"/>
          <w:rtl/>
        </w:rPr>
        <w:t>דמ</w:t>
      </w:r>
      <w:r>
        <w:rPr>
          <w:rFonts w:hint="cs"/>
          <w:sz w:val="26"/>
          <w:szCs w:val="26"/>
          <w:rtl/>
        </w:rPr>
        <w:t>י</w:t>
      </w:r>
      <w:r w:rsidRPr="001173F1">
        <w:rPr>
          <w:rFonts w:hint="cs"/>
          <w:sz w:val="26"/>
          <w:szCs w:val="26"/>
          <w:rtl/>
        </w:rPr>
        <w:t>פסלי</w:t>
      </w:r>
      <w:r w:rsidRPr="001173F1">
        <w:rPr>
          <w:sz w:val="26"/>
          <w:szCs w:val="26"/>
          <w:rtl/>
        </w:rPr>
        <w:t xml:space="preserve"> </w:t>
      </w:r>
      <w:r w:rsidRPr="001173F1">
        <w:rPr>
          <w:rFonts w:hint="cs"/>
          <w:sz w:val="26"/>
          <w:szCs w:val="26"/>
          <w:rtl/>
        </w:rPr>
        <w:t>ביוצא</w:t>
      </w:r>
      <w:r>
        <w:rPr>
          <w:rFonts w:hint="cs"/>
          <w:sz w:val="26"/>
          <w:szCs w:val="26"/>
          <w:rtl/>
        </w:rPr>
        <w:t xml:space="preserve">, ובפי' ר"ח בפסחים שם כתב, דהוא משום דאינו יכול לאכלו שם וכו' ונמצא זבח בלא לחם, כי הוא במקום אחד והלחם במקום אחד, והיינו דאף דלר' יוחנן ל"ב על בסמוך, מ"מ כל שאינו במקום הכשר אכילתו, והוו בב' מקומות חלוקין, לא חשיב "על" כלל, </w:t>
      </w:r>
      <w:r>
        <w:rPr>
          <w:rFonts w:hint="cs"/>
          <w:rtl/>
        </w:rPr>
        <w:t>ובכ' הגרי"ז במנחות שם כתב דנפ"מ בזה, בנוב וגבעון דנאכלים הקדשים בכל הרואה, ואם יצאו חוץ לשם אין נפסלין ביוצא, דלדעת רש"י קדש הלחם אף אם הוי חוץ לכל הרואה כיון שאינו נפסל שם ביוצא, ולדעת ר"ח לא קדש אלא אם הוי בכל הרואה, שהוא מקום אכילתו</w:t>
      </w:r>
      <w:r>
        <w:rPr>
          <w:rFonts w:hint="cs"/>
          <w:sz w:val="26"/>
          <w:szCs w:val="26"/>
          <w:rtl/>
        </w:rPr>
        <w:t>.</w:t>
      </w:r>
    </w:p>
    <w:p w:rsidR="001173F1" w:rsidRDefault="001173F1" w:rsidP="000C1861">
      <w:pPr>
        <w:spacing w:after="0" w:line="320" w:lineRule="exact"/>
        <w:ind w:firstLine="720"/>
        <w:jc w:val="both"/>
        <w:rPr>
          <w:sz w:val="26"/>
          <w:szCs w:val="26"/>
          <w:rtl/>
        </w:rPr>
      </w:pPr>
      <w:r>
        <w:rPr>
          <w:rFonts w:hint="cs"/>
          <w:sz w:val="26"/>
          <w:szCs w:val="26"/>
          <w:rtl/>
        </w:rPr>
        <w:t xml:space="preserve">והנה לכאו' בין לד' רש"י ובין לד' הר"ח לא תיקשי דמ"ט לא תני לה הכא, שהרי הא דאין הלחם קדש חוץ לירושלים, הוא בתולדה מהא דאין קק"ל נאכלין חוץ לירושלים, </w:t>
      </w:r>
      <w:r w:rsidR="00E3311B">
        <w:rPr>
          <w:rFonts w:hint="cs"/>
          <w:sz w:val="26"/>
          <w:szCs w:val="26"/>
          <w:rtl/>
        </w:rPr>
        <w:t xml:space="preserve">וכ"כ בפי' הרא"ש, דאפשר דהיינו בכלל אכילת קק"ל, דאינו קדוש אלא במקום הראוי לאכילה, </w:t>
      </w:r>
      <w:r w:rsidR="00E3311B">
        <w:rPr>
          <w:rFonts w:hint="cs"/>
          <w:rtl/>
        </w:rPr>
        <w:t xml:space="preserve">ומדבריו מ' כד' הר"ח, דהוא משום דאי"ז מקום הראוי לאכילת קק"ל, וע"כ לא חשיב כלל כעל זבח, </w:t>
      </w:r>
      <w:r w:rsidR="00E3311B">
        <w:rPr>
          <w:rFonts w:hint="cs"/>
          <w:sz w:val="26"/>
          <w:szCs w:val="26"/>
          <w:rtl/>
        </w:rPr>
        <w:t xml:space="preserve">אך מד' הר"ש נראה דהוא דין בפנ"ע דאין הלחם קדוש אלא בירושלים, ואי"ז מכח הא דאין קק"ל נאכלין חוץ </w:t>
      </w:r>
      <w:r w:rsidR="00E3311B">
        <w:rPr>
          <w:rFonts w:hint="cs"/>
          <w:sz w:val="26"/>
          <w:szCs w:val="26"/>
          <w:rtl/>
        </w:rPr>
        <w:lastRenderedPageBreak/>
        <w:t>לירושלים, וכנראה דילפינן לה מדכתיב על, דאף דל"ב בסמוך ממש, מ"מ בעינן בסמוך קצת, וזהו בתוך ירושלים, שהוא המחנה המקודש, וזהו שכתב דלפנים מן החומה מקודש גם לענין זה.</w:t>
      </w:r>
    </w:p>
    <w:p w:rsidR="007536BE" w:rsidRPr="007536BE" w:rsidRDefault="00E3311B" w:rsidP="000C1861">
      <w:pPr>
        <w:spacing w:after="0" w:line="320" w:lineRule="exact"/>
        <w:ind w:firstLine="720"/>
        <w:jc w:val="both"/>
        <w:rPr>
          <w:sz w:val="26"/>
          <w:szCs w:val="26"/>
          <w:rtl/>
        </w:rPr>
      </w:pPr>
      <w:r>
        <w:rPr>
          <w:rFonts w:hint="cs"/>
          <w:sz w:val="26"/>
          <w:szCs w:val="26"/>
          <w:rtl/>
        </w:rPr>
        <w:t xml:space="preserve">ד] והנה הר"ש והרא"ש כתבו עוד, </w:t>
      </w:r>
      <w:r w:rsidR="007536BE">
        <w:rPr>
          <w:rFonts w:hint="cs"/>
          <w:sz w:val="26"/>
          <w:szCs w:val="26"/>
          <w:rtl/>
        </w:rPr>
        <w:t xml:space="preserve">דלפנים מן החומה מקודש </w:t>
      </w:r>
      <w:r>
        <w:rPr>
          <w:rFonts w:hint="cs"/>
          <w:sz w:val="26"/>
          <w:szCs w:val="26"/>
          <w:rtl/>
        </w:rPr>
        <w:t>לענין שוחט על החמץ, ובתשו' הגרע"א שם תמה בזה, דדוקא בלחמי תודה בעינן שיהיו לפנים מן החומה, דהוא מקום הכשרם, אך בשוחט על החמץ, מהיכ"ת דאינו עובר אלא אם החמץ בירושלים, וכן תמה הרש"</w:t>
      </w:r>
      <w:r w:rsidR="007536BE">
        <w:rPr>
          <w:rFonts w:hint="cs"/>
          <w:sz w:val="26"/>
          <w:szCs w:val="26"/>
          <w:rtl/>
        </w:rPr>
        <w:t xml:space="preserve">ש, ועיי"ש בתשו' הגרע"א שהביא מש"כ השואל, די"ל דגם לענין שוחט על החמץ בעינן שיהא החמץ במקום הכשר אכילת הפסח, והגרע"א שם תמה ע"ז, עיי"ש, וגם לכאו' לפ"ז לא תיקשי דמ"ט לא תני לה הכא, שהרי הא דאינו עובר אלא אם החמץ בירושלים, הוא בתולדה מהא דאין הפסח נאכל אלא בירושלים. </w:t>
      </w:r>
    </w:p>
    <w:p w:rsidR="00E3311B" w:rsidRDefault="00E3311B" w:rsidP="000C1861">
      <w:pPr>
        <w:spacing w:after="0" w:line="320" w:lineRule="exact"/>
        <w:ind w:firstLine="720"/>
        <w:jc w:val="both"/>
        <w:rPr>
          <w:sz w:val="26"/>
          <w:szCs w:val="26"/>
          <w:rtl/>
        </w:rPr>
      </w:pPr>
      <w:r>
        <w:rPr>
          <w:rFonts w:hint="cs"/>
          <w:sz w:val="26"/>
          <w:szCs w:val="26"/>
          <w:rtl/>
        </w:rPr>
        <w:t>ולפמש"נ י"ל, דהר"ש לטעמי' אזיל, דס"ל דהא דאם הוי הלחם חוץ לחומה לא קדש הלחם, הוא משום דכתיב על, ובעינן שיהא בסמוך קצת, והיינו בתוך ירושלים שהוא המקום המקודש, וע"כ ה"נ לענין שוחט על החמץ לא חשיב כשוחט על החמץ אא"כ הוי החמץ בירושלים.</w:t>
      </w:r>
    </w:p>
    <w:p w:rsidR="00E3311B" w:rsidRDefault="00E3311B" w:rsidP="000C1861">
      <w:pPr>
        <w:spacing w:after="0" w:line="320" w:lineRule="exact"/>
        <w:ind w:firstLine="720"/>
        <w:jc w:val="both"/>
        <w:rPr>
          <w:sz w:val="26"/>
          <w:szCs w:val="26"/>
          <w:rtl/>
        </w:rPr>
      </w:pPr>
      <w:r>
        <w:rPr>
          <w:rFonts w:hint="cs"/>
          <w:sz w:val="26"/>
          <w:szCs w:val="26"/>
          <w:rtl/>
        </w:rPr>
        <w:t xml:space="preserve">וצ"ל לפ"ז, דאף </w:t>
      </w:r>
      <w:r w:rsidR="007536BE">
        <w:rPr>
          <w:rFonts w:hint="cs"/>
          <w:sz w:val="26"/>
          <w:szCs w:val="26"/>
          <w:rtl/>
        </w:rPr>
        <w:t>הרא"ש ס"ל ביסוד הדברים כד' הר"ש, דהא דאם לחמה חוץ לחומה לא קדש הלחם, הוא משום דכתיב על וילפינן מינה דבעינן שיהא בתוך המקום המקודש, וע"כ ה"נ בשוחט פסח על החמץ אינו עובר אלא עם החמץ בירושלים, ואך דס"ל להרא"ש דיל"פ דטעם מה שהצריכה התורה שיהא הלחם בירושלים, הוא משום דאינו קדוש אלא במקום הראוי לאכילה, אך בשוחט את הפסח על החמץ דליכא לה"ט, בע"כ דהוא דין בפנ"ע דאינו עובר אלא אם החמץ בירושלים, ואכתי צ"ע בזה.</w:t>
      </w:r>
    </w:p>
    <w:p w:rsidR="00E3311B" w:rsidRDefault="00E3311B" w:rsidP="000C1861">
      <w:pPr>
        <w:spacing w:after="0" w:line="320" w:lineRule="exact"/>
        <w:ind w:firstLine="720"/>
        <w:jc w:val="both"/>
        <w:rPr>
          <w:sz w:val="26"/>
          <w:szCs w:val="26"/>
          <w:rtl/>
        </w:rPr>
      </w:pPr>
    </w:p>
    <w:p w:rsidR="00040960" w:rsidRDefault="007536BE" w:rsidP="000C1861">
      <w:pPr>
        <w:spacing w:after="0" w:line="320" w:lineRule="exact"/>
        <w:ind w:firstLine="720"/>
        <w:jc w:val="both"/>
        <w:rPr>
          <w:sz w:val="26"/>
          <w:szCs w:val="26"/>
          <w:rtl/>
        </w:rPr>
      </w:pPr>
      <w:r>
        <w:rPr>
          <w:rFonts w:hint="cs"/>
          <w:sz w:val="26"/>
          <w:szCs w:val="26"/>
          <w:rtl/>
        </w:rPr>
        <w:t xml:space="preserve">ה] הר"ש כתב עוד, דנפ"מ לענין המראה דזקן ממרא, כדאמרינן בפ"ק דסנהדרין דאם מצאן בבית פאגי והמרה עליהם אינה המראה, </w:t>
      </w:r>
      <w:r w:rsidR="00853B6F">
        <w:rPr>
          <w:rFonts w:hint="cs"/>
          <w:sz w:val="26"/>
          <w:szCs w:val="26"/>
          <w:rtl/>
        </w:rPr>
        <w:t>ומבו' בדבריו דדוקא אם מצאן חוץ לירושלים והמרה עליהם אינה המראה, אך אם המרה עליהן בתוך ירושלים הויא המראה, אך התוס' וש"ר בסנהדרין די"ד: כתבו, דאף אם מצאן בירושלים והמרה עליהן ל"ה המראה, ובד' הרמ"ה שם מבו' דל"ה המראה אלא בהר הבית, וכ"ה בפי' הרא"ש במשנתינו דבעינן מקום מחנה לוי', אך בד' הר"ן שם מבו' דאף בהר הבית ל"ה המראה, אלא בלשכת הגזית דחציו בקדש, דהוא המקום הראוי, עיי"ש.</w:t>
      </w:r>
    </w:p>
    <w:p w:rsidR="007536BE" w:rsidRDefault="007536BE" w:rsidP="000C1861">
      <w:pPr>
        <w:spacing w:after="0" w:line="320" w:lineRule="exact"/>
        <w:ind w:firstLine="720"/>
        <w:jc w:val="both"/>
        <w:rPr>
          <w:sz w:val="26"/>
          <w:szCs w:val="26"/>
          <w:rtl/>
        </w:rPr>
      </w:pPr>
    </w:p>
    <w:p w:rsidR="00285AFB" w:rsidRDefault="00285AFB" w:rsidP="000C1861">
      <w:pPr>
        <w:spacing w:after="0" w:line="320" w:lineRule="exact"/>
        <w:ind w:firstLine="720"/>
        <w:jc w:val="both"/>
        <w:rPr>
          <w:sz w:val="26"/>
          <w:szCs w:val="26"/>
          <w:rtl/>
        </w:rPr>
      </w:pPr>
      <w:r>
        <w:rPr>
          <w:rFonts w:hint="cs"/>
          <w:sz w:val="26"/>
          <w:szCs w:val="26"/>
          <w:rtl/>
        </w:rPr>
        <w:t xml:space="preserve">ו] </w:t>
      </w:r>
      <w:r>
        <w:rPr>
          <w:rFonts w:hint="cs"/>
          <w:b/>
          <w:bCs/>
          <w:sz w:val="28"/>
          <w:szCs w:val="28"/>
          <w:rtl/>
        </w:rPr>
        <w:t xml:space="preserve">הר הבית מקודש ממנו שאין זבין וזבוות נדות ויולדות נכנסין לשם, </w:t>
      </w:r>
      <w:r>
        <w:rPr>
          <w:rFonts w:hint="cs"/>
          <w:sz w:val="26"/>
          <w:szCs w:val="26"/>
          <w:rtl/>
        </w:rPr>
        <w:t>בפסחים דס"ז. מפרשינן, דחומרא דזב מטמא מת, שמכחה הוא משתלח ממחנה לוי', הוא שטומאה יוצאת עליו מגופו, אך בספרי ריש פר' נשא תניא דחומרא דזב מטמא מת הוא שהוא מטמא באבן מסמא, וכ"כ הרמב"ם בפיהמ"ש ובפ"ג מביאת מקדש ה"ג.</w:t>
      </w:r>
    </w:p>
    <w:p w:rsidR="006012D6" w:rsidRDefault="00285AFB" w:rsidP="000C1861">
      <w:pPr>
        <w:spacing w:after="0" w:line="320" w:lineRule="exact"/>
        <w:ind w:firstLine="720"/>
        <w:jc w:val="both"/>
        <w:rPr>
          <w:sz w:val="26"/>
          <w:szCs w:val="26"/>
          <w:rtl/>
        </w:rPr>
      </w:pPr>
      <w:r>
        <w:rPr>
          <w:rFonts w:hint="cs"/>
          <w:sz w:val="26"/>
          <w:szCs w:val="26"/>
          <w:rtl/>
        </w:rPr>
        <w:t xml:space="preserve">והנה בפסחים שם ילפינן מקרא דבעל קרי משתלח חוץ לב' מחנות, והרמב"ם השמיט לדין זה, ועמד ע"ז המל"מ בפ"ז מביהב"ח הט"ו, </w:t>
      </w:r>
      <w:r w:rsidR="00FB11C9">
        <w:rPr>
          <w:rFonts w:hint="cs"/>
          <w:sz w:val="26"/>
          <w:szCs w:val="26"/>
          <w:rtl/>
        </w:rPr>
        <w:t>ועיי"ש שנקט בדעת הרמב"ם דמודה להך דינא דבע"ק משתלח חוץ לב' מחנות, ועי' גם בדבריו בפ"ג מביאת מקדש ה"</w:t>
      </w:r>
      <w:r w:rsidR="006012D6">
        <w:rPr>
          <w:rFonts w:hint="cs"/>
          <w:sz w:val="26"/>
          <w:szCs w:val="26"/>
          <w:rtl/>
        </w:rPr>
        <w:t>ג בזה.</w:t>
      </w:r>
      <w:r w:rsidR="002D0999">
        <w:rPr>
          <w:rStyle w:val="a8"/>
          <w:sz w:val="26"/>
          <w:szCs w:val="26"/>
          <w:rtl/>
        </w:rPr>
        <w:footnoteReference w:id="2"/>
      </w:r>
    </w:p>
    <w:p w:rsidR="00FB11C9" w:rsidRDefault="00FB11C9" w:rsidP="000C1861">
      <w:pPr>
        <w:spacing w:after="0" w:line="320" w:lineRule="exact"/>
        <w:ind w:firstLine="720"/>
        <w:jc w:val="both"/>
        <w:rPr>
          <w:sz w:val="26"/>
          <w:szCs w:val="26"/>
          <w:rtl/>
        </w:rPr>
      </w:pPr>
      <w:r>
        <w:rPr>
          <w:rFonts w:hint="cs"/>
          <w:sz w:val="26"/>
          <w:szCs w:val="26"/>
          <w:rtl/>
        </w:rPr>
        <w:t>אך במי נפתוח פרפר י"ז אות ג' כתב בדעת הרמב"ם, דהסוגיא דפסחים דבע"ק משתלח חוץ ל</w:t>
      </w:r>
      <w:r w:rsidR="009B4EFF">
        <w:rPr>
          <w:rFonts w:hint="cs"/>
          <w:sz w:val="26"/>
          <w:szCs w:val="26"/>
          <w:rtl/>
        </w:rPr>
        <w:t>ב' מחנות</w:t>
      </w:r>
      <w:r>
        <w:rPr>
          <w:rFonts w:hint="cs"/>
          <w:sz w:val="26"/>
          <w:szCs w:val="26"/>
          <w:rtl/>
        </w:rPr>
        <w:t>, הוא לפ"מ דמפרשינן</w:t>
      </w:r>
      <w:r w:rsidR="009B4EFF">
        <w:rPr>
          <w:rFonts w:hint="cs"/>
          <w:sz w:val="26"/>
          <w:szCs w:val="26"/>
          <w:rtl/>
        </w:rPr>
        <w:t xml:space="preserve"> התם דחומרא דזב דמשתלח ממחנה לוי'</w:t>
      </w:r>
      <w:r>
        <w:rPr>
          <w:rFonts w:hint="cs"/>
          <w:sz w:val="26"/>
          <w:szCs w:val="26"/>
          <w:rtl/>
        </w:rPr>
        <w:t>, הוא משום דטומאה יוצאת עליו מגופו, וע"כ אף בעל קרי דט</w:t>
      </w:r>
      <w:r w:rsidR="001A46DE">
        <w:rPr>
          <w:rFonts w:hint="cs"/>
          <w:sz w:val="26"/>
          <w:szCs w:val="26"/>
          <w:rtl/>
        </w:rPr>
        <w:t>ומאה יוצאת עליו מגופו משתלח מ</w:t>
      </w:r>
      <w:r>
        <w:rPr>
          <w:rFonts w:hint="cs"/>
          <w:sz w:val="26"/>
          <w:szCs w:val="26"/>
          <w:rtl/>
        </w:rPr>
        <w:t>מחנה לוי', אך לפ"מ שפסק הרמב"ם כדעת הספרי דחומרא דזב דמשתלח ממחנה לוי', הוא משום דהוא מטמא תחת אבן מסמא, הרי דבעל קרי דאינו מטמא משכב ומושב, אינו משתלח ממחנה לוי', עכ"ד.</w:t>
      </w:r>
    </w:p>
    <w:p w:rsidR="00FB11C9" w:rsidRDefault="00FB11C9" w:rsidP="000C1861">
      <w:pPr>
        <w:spacing w:after="0" w:line="320" w:lineRule="exact"/>
        <w:ind w:firstLine="720"/>
        <w:jc w:val="both"/>
        <w:rPr>
          <w:sz w:val="26"/>
          <w:szCs w:val="26"/>
          <w:rtl/>
        </w:rPr>
      </w:pPr>
      <w:r>
        <w:rPr>
          <w:rFonts w:hint="cs"/>
          <w:sz w:val="26"/>
          <w:szCs w:val="26"/>
          <w:rtl/>
        </w:rPr>
        <w:t>ז] וי"</w:t>
      </w:r>
      <w:r w:rsidR="006012D6">
        <w:rPr>
          <w:rFonts w:hint="cs"/>
          <w:sz w:val="26"/>
          <w:szCs w:val="26"/>
          <w:rtl/>
        </w:rPr>
        <w:t>ל עוד בדעת הרמב"ם</w:t>
      </w:r>
      <w:r>
        <w:rPr>
          <w:rFonts w:hint="cs"/>
          <w:sz w:val="26"/>
          <w:szCs w:val="26"/>
          <w:rtl/>
        </w:rPr>
        <w:t>, דהנה בסוגיא דפסחים שם מפרשינן דהא דתנן בזבים פ"ה מי"א דבעל קרי כמגע שרץ, הוא דבעל קרי מטמא באונס דומיא דטמא שרץ, אך הרמב"ם בפיהמ"ש בזבים שם פירש דקמ"ל שהרואה קרי או נוגע בש"ז הם שוים ואינו אלא ראשון לטומאה כמו נוגע בשרץ, ובמל"מ פ"ג מביאת מקדש ה"ג ופ"ה משאה"ט ה"א עמד ע"ד הרמב"ם, שהוא דלא כסוגיית הגמ' בפסחים, ונת' בזה בזבים שם אות ב', לפמש"כ הר"ש לעיל מ"א דלהצד דבע"ק רואה הוי ה"ה אב הטומאה, ורמז הר"ש שם דמסוגיא דפסחים דאמרינן דהא דבע"ק כמגע שרץ הוא לטמא באונס, ולא מפרשינן דהוא לענין דל"ה אלא ראשון, מ' דבע"ק הוי אב הטומאה, ומשום דרואה הוי, וע"כ לא מפרשינן דדמי בע"ק למגע שרץ לענין דהוי ראשון לטומאה, אך לפ"מ דקי"ל דבע"ק נוגע הוי ואינו אלא ראשון לטומאה, מתפרש הא דבע"ק כמגע שרץ, דהוא לענין דהוי ראשון לטומאה.</w:t>
      </w:r>
    </w:p>
    <w:p w:rsidR="00FB11C9" w:rsidRPr="00FB11C9" w:rsidRDefault="00FB11C9" w:rsidP="000C1861">
      <w:pPr>
        <w:spacing w:after="0" w:line="320" w:lineRule="exact"/>
        <w:ind w:firstLine="720"/>
        <w:jc w:val="both"/>
        <w:rPr>
          <w:sz w:val="26"/>
          <w:szCs w:val="26"/>
          <w:rtl/>
        </w:rPr>
      </w:pPr>
      <w:r>
        <w:rPr>
          <w:rFonts w:hint="cs"/>
          <w:sz w:val="26"/>
          <w:szCs w:val="26"/>
          <w:rtl/>
        </w:rPr>
        <w:lastRenderedPageBreak/>
        <w:t xml:space="preserve">ולפ"ז י"ל בדעת הרמב"ם, דס"ל דמש"א בפסחים שם דבע"ק משתלח חוץ לב' מחנות, הוא רק לסוגיא דהתם דבע"ק רואה הוי, וע"כ דמי לזב דמשתלח חוץ לב' מחנות, אך לפ"מ דקי"ל דבע"ק נוגע הוי, אינו משתלח אלא ממחנה שכינה, </w:t>
      </w:r>
      <w:r>
        <w:rPr>
          <w:rFonts w:hint="cs"/>
          <w:rtl/>
        </w:rPr>
        <w:t>ויל"פ לזה בתרי גווני, או משום דאין משתלח ממחנה לוי' אלא בטומאת ראי' ולא בטומאת מגע, או משום דאין משתלח ממחנה לוי' אלא אב הטומאה ולא ראשון לטומאה</w:t>
      </w:r>
      <w:r>
        <w:rPr>
          <w:rFonts w:hint="cs"/>
          <w:sz w:val="26"/>
          <w:szCs w:val="26"/>
          <w:rtl/>
        </w:rPr>
        <w:t>.</w:t>
      </w:r>
    </w:p>
    <w:p w:rsidR="009B4EFF" w:rsidRDefault="009B4EFF" w:rsidP="000C1861">
      <w:pPr>
        <w:spacing w:after="0" w:line="320" w:lineRule="exact"/>
        <w:ind w:firstLine="720"/>
        <w:jc w:val="both"/>
        <w:rPr>
          <w:sz w:val="26"/>
          <w:szCs w:val="26"/>
          <w:rtl/>
        </w:rPr>
      </w:pPr>
    </w:p>
    <w:p w:rsidR="006012D6" w:rsidRDefault="00C42931" w:rsidP="000C1861">
      <w:pPr>
        <w:spacing w:after="0" w:line="320" w:lineRule="exact"/>
        <w:ind w:firstLine="720"/>
        <w:jc w:val="both"/>
        <w:rPr>
          <w:sz w:val="26"/>
          <w:szCs w:val="26"/>
          <w:rtl/>
        </w:rPr>
      </w:pPr>
      <w:r>
        <w:rPr>
          <w:rFonts w:hint="cs"/>
          <w:sz w:val="26"/>
          <w:szCs w:val="26"/>
          <w:rtl/>
        </w:rPr>
        <w:t>ח</w:t>
      </w:r>
      <w:r w:rsidR="009B4EFF">
        <w:rPr>
          <w:rFonts w:hint="cs"/>
          <w:sz w:val="26"/>
          <w:szCs w:val="26"/>
          <w:rtl/>
        </w:rPr>
        <w:t>] בפסחים דס"ח.</w:t>
      </w:r>
      <w:r w:rsidR="006012D6">
        <w:rPr>
          <w:rFonts w:hint="cs"/>
          <w:sz w:val="26"/>
          <w:szCs w:val="26"/>
          <w:rtl/>
        </w:rPr>
        <w:t xml:space="preserve"> אמרינן דבועל נדה משתלח חוץ למחנה אחת כטמא מת, וכן פסק הרמב"ם בפ"ג מביאת מקדש ה"ה, ובמשנ"א בזבים פ"ה מי"א עמד בזה, </w:t>
      </w:r>
      <w:r w:rsidR="009B4EFF">
        <w:rPr>
          <w:rFonts w:hint="cs"/>
          <w:sz w:val="26"/>
          <w:szCs w:val="26"/>
          <w:rtl/>
        </w:rPr>
        <w:t>ד</w:t>
      </w:r>
      <w:r w:rsidR="006012D6">
        <w:rPr>
          <w:rFonts w:hint="cs"/>
          <w:sz w:val="26"/>
          <w:szCs w:val="26"/>
          <w:rtl/>
        </w:rPr>
        <w:t>כיון דכתיב ותהי נדתה עליו, מנלן דאימעיט לענין שילוח.</w:t>
      </w:r>
    </w:p>
    <w:p w:rsidR="006012D6" w:rsidRDefault="009B4EFF" w:rsidP="000C1861">
      <w:pPr>
        <w:spacing w:after="0" w:line="320" w:lineRule="exact"/>
        <w:ind w:firstLine="720"/>
        <w:jc w:val="both"/>
        <w:rPr>
          <w:sz w:val="26"/>
          <w:szCs w:val="26"/>
          <w:rtl/>
        </w:rPr>
      </w:pPr>
      <w:r>
        <w:rPr>
          <w:rFonts w:hint="cs"/>
          <w:sz w:val="26"/>
          <w:szCs w:val="26"/>
          <w:rtl/>
        </w:rPr>
        <w:t xml:space="preserve">ובד' התוס' ביומא ד"ו: מבו' דהטעם בזה הוא, משום דבועל נדה ל"ה כנדה אלא למאי דכתיב בהדיא, אבל למאי דלא רבינהו קרא יש לנו לדמותו לט"מ מסברא משום דהוי טומאת מגע כמותו, ונת' בזה בזבים שם אות ה' בביאור ד' התוס', דממש"כ דהוי טומאת מגע כמותו, מבו' דס"ל </w:t>
      </w:r>
      <w:r w:rsidR="006012D6">
        <w:rPr>
          <w:rFonts w:hint="cs"/>
          <w:sz w:val="26"/>
          <w:szCs w:val="26"/>
          <w:rtl/>
        </w:rPr>
        <w:t xml:space="preserve">דטומאת בועל נדה הויא קבלת טומאה מן הנדה, ודמי לטומאת מגע, וע"כ </w:t>
      </w:r>
      <w:r>
        <w:rPr>
          <w:rFonts w:hint="cs"/>
          <w:sz w:val="26"/>
          <w:szCs w:val="26"/>
          <w:rtl/>
        </w:rPr>
        <w:t>הוא ד</w:t>
      </w:r>
      <w:r w:rsidR="006012D6">
        <w:rPr>
          <w:rFonts w:hint="cs"/>
          <w:sz w:val="26"/>
          <w:szCs w:val="26"/>
          <w:rtl/>
        </w:rPr>
        <w:t>מסברא יש לנו לדמותו לט"מ לכל מאי דלא רבי קרא בהדיא, וע"כ מדמינן לי' למת דטבילתו ב</w:t>
      </w:r>
      <w:r>
        <w:rPr>
          <w:rFonts w:hint="cs"/>
          <w:sz w:val="26"/>
          <w:szCs w:val="26"/>
          <w:rtl/>
        </w:rPr>
        <w:t>יום, ודאינו משתלח חוץ לב' מחנות, ועי' במי נפתוח פרפר כ"ז מש"כ עוד בזה.</w:t>
      </w:r>
    </w:p>
    <w:p w:rsidR="009B4EFF" w:rsidRDefault="009B4EFF" w:rsidP="000C1861">
      <w:pPr>
        <w:spacing w:after="0" w:line="320" w:lineRule="exact"/>
        <w:ind w:firstLine="720"/>
        <w:jc w:val="both"/>
        <w:rPr>
          <w:sz w:val="26"/>
          <w:szCs w:val="26"/>
          <w:rtl/>
        </w:rPr>
      </w:pPr>
      <w:r>
        <w:rPr>
          <w:rFonts w:hint="cs"/>
          <w:sz w:val="26"/>
          <w:szCs w:val="26"/>
          <w:rtl/>
        </w:rPr>
        <w:t>אמנם למשמעות ד' הר"ש לעיל מ"ה דבועל נדה חשיב כטומאה היוצאת מגופו, צ"ע דמנלן דאינו משתלח חוץ לב' מחנות, וביותר קשיא למש"</w:t>
      </w:r>
      <w:r w:rsidR="001A46DE">
        <w:rPr>
          <w:rFonts w:hint="cs"/>
          <w:sz w:val="26"/>
          <w:szCs w:val="26"/>
          <w:rtl/>
        </w:rPr>
        <w:t>א בסוגיא שם דהא דזב משתלח מ</w:t>
      </w:r>
      <w:r w:rsidR="00B35C6C">
        <w:rPr>
          <w:rFonts w:hint="cs"/>
          <w:sz w:val="26"/>
          <w:szCs w:val="26"/>
          <w:rtl/>
        </w:rPr>
        <w:t>מחנה לוי'</w:t>
      </w:r>
      <w:r>
        <w:rPr>
          <w:rFonts w:hint="cs"/>
          <w:sz w:val="26"/>
          <w:szCs w:val="26"/>
          <w:rtl/>
        </w:rPr>
        <w:t xml:space="preserve"> הוא משום דטומאה יוצאת עליו מגופו, דא"כ בדין דאף בועל נדה דחשיב כטומאה ה</w:t>
      </w:r>
      <w:r w:rsidR="00B35C6C">
        <w:rPr>
          <w:rFonts w:hint="cs"/>
          <w:sz w:val="26"/>
          <w:szCs w:val="26"/>
          <w:rtl/>
        </w:rPr>
        <w:t xml:space="preserve">יוצאת מגופו, </w:t>
      </w:r>
      <w:r w:rsidR="001A46DE">
        <w:rPr>
          <w:rFonts w:hint="cs"/>
          <w:sz w:val="26"/>
          <w:szCs w:val="26"/>
          <w:rtl/>
        </w:rPr>
        <w:t>ישתלח מ</w:t>
      </w:r>
      <w:r w:rsidR="00B35C6C">
        <w:rPr>
          <w:rFonts w:hint="cs"/>
          <w:sz w:val="26"/>
          <w:szCs w:val="26"/>
          <w:rtl/>
        </w:rPr>
        <w:t>מחנה לוי'</w:t>
      </w:r>
      <w:r>
        <w:rPr>
          <w:rFonts w:hint="cs"/>
          <w:sz w:val="26"/>
          <w:szCs w:val="26"/>
          <w:rtl/>
        </w:rPr>
        <w:t>, וצ"ע בזה.</w:t>
      </w:r>
    </w:p>
    <w:p w:rsidR="009B4EFF" w:rsidRDefault="00C42931" w:rsidP="000C1861">
      <w:pPr>
        <w:spacing w:after="0" w:line="320" w:lineRule="exact"/>
        <w:ind w:firstLine="720"/>
        <w:jc w:val="both"/>
        <w:rPr>
          <w:sz w:val="26"/>
          <w:szCs w:val="26"/>
          <w:rtl/>
        </w:rPr>
      </w:pPr>
      <w:r>
        <w:rPr>
          <w:rFonts w:hint="cs"/>
          <w:sz w:val="26"/>
          <w:szCs w:val="26"/>
          <w:rtl/>
        </w:rPr>
        <w:t>ט</w:t>
      </w:r>
      <w:r w:rsidR="009B4EFF">
        <w:rPr>
          <w:rFonts w:hint="cs"/>
          <w:sz w:val="26"/>
          <w:szCs w:val="26"/>
          <w:rtl/>
        </w:rPr>
        <w:t>] ולדעת ה</w:t>
      </w:r>
      <w:r w:rsidR="00B35C6C">
        <w:rPr>
          <w:rFonts w:hint="cs"/>
          <w:sz w:val="26"/>
          <w:szCs w:val="26"/>
          <w:rtl/>
        </w:rPr>
        <w:t>ספרי דהא דזב משתל</w:t>
      </w:r>
      <w:r w:rsidR="001A46DE">
        <w:rPr>
          <w:rFonts w:hint="cs"/>
          <w:sz w:val="26"/>
          <w:szCs w:val="26"/>
          <w:rtl/>
        </w:rPr>
        <w:t>ח מ</w:t>
      </w:r>
      <w:r w:rsidR="00B35C6C">
        <w:rPr>
          <w:rFonts w:hint="cs"/>
          <w:sz w:val="26"/>
          <w:szCs w:val="26"/>
          <w:rtl/>
        </w:rPr>
        <w:t>מחנה לוי'</w:t>
      </w:r>
      <w:r w:rsidR="009B4EFF">
        <w:rPr>
          <w:rFonts w:hint="cs"/>
          <w:sz w:val="26"/>
          <w:szCs w:val="26"/>
          <w:rtl/>
        </w:rPr>
        <w:t xml:space="preserve">, הוא משום </w:t>
      </w:r>
      <w:r w:rsidR="001A46DE">
        <w:rPr>
          <w:rFonts w:hint="cs"/>
          <w:sz w:val="26"/>
          <w:szCs w:val="26"/>
          <w:rtl/>
        </w:rPr>
        <w:t>דמטמא תחת אבן מסמא, אשר כן פסק הרמב"ם, י"ל דהא דבועל נדה אינו משתלח ממחנה לוי', אף דגם הוא מטמא משכב ומושב, י"ל הוא משום שאינו מטמא משכב ומושב אלא טומאה קלה, ודוקא זב וחביריו שמטמאין משכב ומושב טומאה חמורה משתלחין ממחנה לוי'.</w:t>
      </w:r>
    </w:p>
    <w:p w:rsidR="001A46DE" w:rsidRDefault="00C42931" w:rsidP="000C1861">
      <w:pPr>
        <w:spacing w:after="0" w:line="320" w:lineRule="exact"/>
        <w:ind w:firstLine="720"/>
        <w:jc w:val="both"/>
        <w:rPr>
          <w:sz w:val="26"/>
          <w:szCs w:val="26"/>
          <w:rtl/>
        </w:rPr>
      </w:pPr>
      <w:r>
        <w:rPr>
          <w:rFonts w:hint="cs"/>
          <w:sz w:val="26"/>
          <w:szCs w:val="26"/>
          <w:rtl/>
        </w:rPr>
        <w:t>אמנם הנה</w:t>
      </w:r>
      <w:r w:rsidR="001A46DE">
        <w:rPr>
          <w:rFonts w:hint="cs"/>
          <w:sz w:val="26"/>
          <w:szCs w:val="26"/>
          <w:rtl/>
        </w:rPr>
        <w:t xml:space="preserve"> בחי' הגר"ח בפ"ח ממטמאי מו"מ כתב ללמוד מזה דאף דבועל נדה מטמא משכב ומושב, מ"מ אינו מטמא באבן מסמא, ואשר ע"כ אינו משתלח ממחנה לוי', ועיי"ש שכתב לפרש בזה ד' הספרי דנקט דחומרא דזב הוא משום שמטמא באבן מסמא, אשר צ"ע דהרי בזב איכא כמה חומרות ממת שמטמא בהיסט ומטמא משכב ומושב, ולמה נקט הספרי דוקא לחומרא דאבן מסמא, ולפי הנ"ל ניחא, שהרי גם בועל נדה שוה בשילוחו לטמא מת, אף דהוי כזב לטמא משכב ומושב ולטמא בהיסט, וזה משום דאינו מטמא באבן מסמא, וזהו שנקט הספרי לחומרא זו של אבן מסמא שישנה בזב גם לגבי בועל נדה ששוה </w:t>
      </w:r>
      <w:r w:rsidR="001A46DE" w:rsidRPr="001A46DE">
        <w:rPr>
          <w:rFonts w:hint="cs"/>
          <w:sz w:val="26"/>
          <w:szCs w:val="26"/>
          <w:rtl/>
        </w:rPr>
        <w:t>בשילוחו</w:t>
      </w:r>
      <w:r w:rsidR="001A46DE" w:rsidRPr="001A46DE">
        <w:rPr>
          <w:sz w:val="26"/>
          <w:szCs w:val="26"/>
          <w:rtl/>
        </w:rPr>
        <w:t xml:space="preserve"> </w:t>
      </w:r>
      <w:r w:rsidR="001A46DE" w:rsidRPr="001A46DE">
        <w:rPr>
          <w:rFonts w:hint="cs"/>
          <w:sz w:val="26"/>
          <w:szCs w:val="26"/>
          <w:rtl/>
        </w:rPr>
        <w:t>לטמא</w:t>
      </w:r>
      <w:r w:rsidR="001A46DE" w:rsidRPr="001A46DE">
        <w:rPr>
          <w:sz w:val="26"/>
          <w:szCs w:val="26"/>
          <w:rtl/>
        </w:rPr>
        <w:t xml:space="preserve"> </w:t>
      </w:r>
      <w:r w:rsidR="001A46DE" w:rsidRPr="001A46DE">
        <w:rPr>
          <w:rFonts w:hint="cs"/>
          <w:sz w:val="26"/>
          <w:szCs w:val="26"/>
          <w:rtl/>
        </w:rPr>
        <w:t>מת</w:t>
      </w:r>
      <w:r w:rsidR="001A46DE">
        <w:rPr>
          <w:rFonts w:hint="cs"/>
          <w:sz w:val="26"/>
          <w:szCs w:val="26"/>
          <w:rtl/>
        </w:rPr>
        <w:t>, עכ"ד.</w:t>
      </w:r>
    </w:p>
    <w:p w:rsidR="001A46DE" w:rsidRDefault="00C42931" w:rsidP="000C1861">
      <w:pPr>
        <w:spacing w:after="0" w:line="320" w:lineRule="exact"/>
        <w:ind w:firstLine="720"/>
        <w:jc w:val="both"/>
        <w:rPr>
          <w:sz w:val="26"/>
          <w:szCs w:val="26"/>
          <w:rtl/>
        </w:rPr>
      </w:pPr>
      <w:r>
        <w:rPr>
          <w:rFonts w:hint="cs"/>
          <w:sz w:val="26"/>
          <w:szCs w:val="26"/>
          <w:rtl/>
        </w:rPr>
        <w:t>אך לפמש"נ לעיל מ"ג אות כ' ללמוד מד' הרמב"ם בכ"ד, דליכא דין בפנ"ע דאבן מסמא, אלא לטומאת משכב ומושב קרינן אבן מסמא, הרי נמצא דגם בועל נדה מטמא באבן מסמא, ובע"כ דהא דאינו משתלח ממחנה לוי', הוא משום דאינו מטמא באבן מסמא אלא טומאה קלה, וכנ"ל.</w:t>
      </w:r>
    </w:p>
    <w:p w:rsidR="00C42931" w:rsidRDefault="00C42931" w:rsidP="000C1861">
      <w:pPr>
        <w:spacing w:after="0" w:line="320" w:lineRule="exact"/>
        <w:ind w:firstLine="720"/>
        <w:jc w:val="both"/>
        <w:rPr>
          <w:sz w:val="26"/>
          <w:szCs w:val="26"/>
          <w:rtl/>
        </w:rPr>
      </w:pPr>
    </w:p>
    <w:p w:rsidR="00C42931" w:rsidRDefault="00C42931" w:rsidP="000C1861">
      <w:pPr>
        <w:spacing w:after="0" w:line="320" w:lineRule="exact"/>
        <w:ind w:firstLine="720"/>
        <w:jc w:val="both"/>
        <w:rPr>
          <w:sz w:val="26"/>
          <w:szCs w:val="26"/>
          <w:rtl/>
        </w:rPr>
      </w:pPr>
      <w:r>
        <w:rPr>
          <w:rFonts w:hint="cs"/>
          <w:sz w:val="26"/>
          <w:szCs w:val="26"/>
          <w:rtl/>
        </w:rPr>
        <w:t xml:space="preserve">י] בתוספתא בספ"ק תניא, </w:t>
      </w:r>
      <w:r w:rsidRPr="00C42931">
        <w:rPr>
          <w:rFonts w:hint="cs"/>
          <w:sz w:val="26"/>
          <w:szCs w:val="26"/>
          <w:rtl/>
        </w:rPr>
        <w:t>ר</w:t>
      </w:r>
      <w:r>
        <w:rPr>
          <w:rFonts w:hint="cs"/>
          <w:sz w:val="26"/>
          <w:szCs w:val="26"/>
          <w:rtl/>
        </w:rPr>
        <w:t>"ש</w:t>
      </w:r>
      <w:r w:rsidRPr="00C42931">
        <w:rPr>
          <w:sz w:val="26"/>
          <w:szCs w:val="26"/>
          <w:rtl/>
        </w:rPr>
        <w:t xml:space="preserve"> </w:t>
      </w:r>
      <w:r w:rsidRPr="00C42931">
        <w:rPr>
          <w:rFonts w:hint="cs"/>
          <w:sz w:val="26"/>
          <w:szCs w:val="26"/>
          <w:rtl/>
        </w:rPr>
        <w:t>אומר</w:t>
      </w:r>
      <w:r w:rsidRPr="00C42931">
        <w:rPr>
          <w:sz w:val="26"/>
          <w:szCs w:val="26"/>
          <w:rtl/>
        </w:rPr>
        <w:t xml:space="preserve"> </w:t>
      </w:r>
      <w:r w:rsidRPr="00C42931">
        <w:rPr>
          <w:rFonts w:hint="cs"/>
          <w:sz w:val="26"/>
          <w:szCs w:val="26"/>
          <w:rtl/>
        </w:rPr>
        <w:t>כשם</w:t>
      </w:r>
      <w:r w:rsidRPr="00C42931">
        <w:rPr>
          <w:sz w:val="26"/>
          <w:szCs w:val="26"/>
          <w:rtl/>
        </w:rPr>
        <w:t xml:space="preserve"> </w:t>
      </w:r>
      <w:r w:rsidRPr="00C42931">
        <w:rPr>
          <w:rFonts w:hint="cs"/>
          <w:sz w:val="26"/>
          <w:szCs w:val="26"/>
          <w:rtl/>
        </w:rPr>
        <w:t>שאין</w:t>
      </w:r>
      <w:r w:rsidRPr="00C42931">
        <w:rPr>
          <w:sz w:val="26"/>
          <w:szCs w:val="26"/>
          <w:rtl/>
        </w:rPr>
        <w:t xml:space="preserve"> </w:t>
      </w:r>
      <w:r w:rsidRPr="00C42931">
        <w:rPr>
          <w:rFonts w:hint="cs"/>
          <w:sz w:val="26"/>
          <w:szCs w:val="26"/>
          <w:rtl/>
        </w:rPr>
        <w:t>זבין</w:t>
      </w:r>
      <w:r w:rsidRPr="00C42931">
        <w:rPr>
          <w:sz w:val="26"/>
          <w:szCs w:val="26"/>
          <w:rtl/>
        </w:rPr>
        <w:t xml:space="preserve"> </w:t>
      </w:r>
      <w:r w:rsidRPr="00C42931">
        <w:rPr>
          <w:rFonts w:hint="cs"/>
          <w:sz w:val="26"/>
          <w:szCs w:val="26"/>
          <w:rtl/>
        </w:rPr>
        <w:t>זבות</w:t>
      </w:r>
      <w:r w:rsidRPr="00C42931">
        <w:rPr>
          <w:sz w:val="26"/>
          <w:szCs w:val="26"/>
          <w:rtl/>
        </w:rPr>
        <w:t xml:space="preserve"> </w:t>
      </w:r>
      <w:r w:rsidRPr="00C42931">
        <w:rPr>
          <w:rFonts w:hint="cs"/>
          <w:sz w:val="26"/>
          <w:szCs w:val="26"/>
          <w:rtl/>
        </w:rPr>
        <w:t>נדות</w:t>
      </w:r>
      <w:r w:rsidRPr="00C42931">
        <w:rPr>
          <w:sz w:val="26"/>
          <w:szCs w:val="26"/>
          <w:rtl/>
        </w:rPr>
        <w:t xml:space="preserve"> </w:t>
      </w:r>
      <w:r w:rsidRPr="00C42931">
        <w:rPr>
          <w:rFonts w:hint="cs"/>
          <w:sz w:val="26"/>
          <w:szCs w:val="26"/>
          <w:rtl/>
        </w:rPr>
        <w:t>יולדות</w:t>
      </w:r>
      <w:r w:rsidRPr="00C42931">
        <w:rPr>
          <w:sz w:val="26"/>
          <w:szCs w:val="26"/>
          <w:rtl/>
        </w:rPr>
        <w:t xml:space="preserve"> </w:t>
      </w:r>
      <w:r w:rsidRPr="00C42931">
        <w:rPr>
          <w:rFonts w:hint="cs"/>
          <w:sz w:val="26"/>
          <w:szCs w:val="26"/>
          <w:rtl/>
        </w:rPr>
        <w:t>נכנסין</w:t>
      </w:r>
      <w:r w:rsidRPr="00C42931">
        <w:rPr>
          <w:sz w:val="26"/>
          <w:szCs w:val="26"/>
          <w:rtl/>
        </w:rPr>
        <w:t xml:space="preserve"> </w:t>
      </w:r>
      <w:r w:rsidRPr="00C42931">
        <w:rPr>
          <w:rFonts w:hint="cs"/>
          <w:sz w:val="26"/>
          <w:szCs w:val="26"/>
          <w:rtl/>
        </w:rPr>
        <w:t>להר</w:t>
      </w:r>
      <w:r w:rsidRPr="00C42931">
        <w:rPr>
          <w:sz w:val="26"/>
          <w:szCs w:val="26"/>
          <w:rtl/>
        </w:rPr>
        <w:t xml:space="preserve"> </w:t>
      </w:r>
      <w:r w:rsidRPr="00C42931">
        <w:rPr>
          <w:rFonts w:hint="cs"/>
          <w:sz w:val="26"/>
          <w:szCs w:val="26"/>
          <w:rtl/>
        </w:rPr>
        <w:t>הבית</w:t>
      </w:r>
      <w:r w:rsidRPr="00C42931">
        <w:rPr>
          <w:sz w:val="26"/>
          <w:szCs w:val="26"/>
          <w:rtl/>
        </w:rPr>
        <w:t xml:space="preserve"> </w:t>
      </w:r>
      <w:r w:rsidRPr="00C42931">
        <w:rPr>
          <w:rFonts w:hint="cs"/>
          <w:sz w:val="26"/>
          <w:szCs w:val="26"/>
          <w:rtl/>
        </w:rPr>
        <w:t>כך</w:t>
      </w:r>
      <w:r w:rsidRPr="00C42931">
        <w:rPr>
          <w:sz w:val="26"/>
          <w:szCs w:val="26"/>
          <w:rtl/>
        </w:rPr>
        <w:t xml:space="preserve"> </w:t>
      </w:r>
      <w:r w:rsidRPr="00C42931">
        <w:rPr>
          <w:rFonts w:hint="cs"/>
          <w:sz w:val="26"/>
          <w:szCs w:val="26"/>
          <w:rtl/>
        </w:rPr>
        <w:t>משכבן</w:t>
      </w:r>
      <w:r w:rsidRPr="00C42931">
        <w:rPr>
          <w:sz w:val="26"/>
          <w:szCs w:val="26"/>
          <w:rtl/>
        </w:rPr>
        <w:t xml:space="preserve"> </w:t>
      </w:r>
      <w:r w:rsidRPr="00C42931">
        <w:rPr>
          <w:rFonts w:hint="cs"/>
          <w:sz w:val="26"/>
          <w:szCs w:val="26"/>
          <w:rtl/>
        </w:rPr>
        <w:t>ומושבן</w:t>
      </w:r>
      <w:r w:rsidRPr="00C42931">
        <w:rPr>
          <w:sz w:val="26"/>
          <w:szCs w:val="26"/>
          <w:rtl/>
        </w:rPr>
        <w:t xml:space="preserve"> </w:t>
      </w:r>
      <w:r w:rsidRPr="00C42931">
        <w:rPr>
          <w:rFonts w:hint="cs"/>
          <w:sz w:val="26"/>
          <w:szCs w:val="26"/>
          <w:rtl/>
        </w:rPr>
        <w:t>כיוצא</w:t>
      </w:r>
      <w:r w:rsidRPr="00C42931">
        <w:rPr>
          <w:sz w:val="26"/>
          <w:szCs w:val="26"/>
          <w:rtl/>
        </w:rPr>
        <w:t xml:space="preserve"> </w:t>
      </w:r>
      <w:r w:rsidRPr="00C42931">
        <w:rPr>
          <w:rFonts w:hint="cs"/>
          <w:sz w:val="26"/>
          <w:szCs w:val="26"/>
          <w:rtl/>
        </w:rPr>
        <w:t>בהן</w:t>
      </w:r>
      <w:r>
        <w:rPr>
          <w:rFonts w:hint="cs"/>
          <w:sz w:val="26"/>
          <w:szCs w:val="26"/>
          <w:rtl/>
        </w:rPr>
        <w:t xml:space="preserve">, ובאו"ש פ"ז מקר"פ ה"ח כתב דה"נ כל מגע זב משתלח חוץ לב' מחנות, אך במקד"ד קדשים סו"ס ל"ח כתב דמדנקט משכבן ומושבן נראה דמגען אינו כיו"ב, </w:t>
      </w:r>
      <w:r>
        <w:rPr>
          <w:rFonts w:hint="cs"/>
          <w:rtl/>
        </w:rPr>
        <w:t>והיינו משום דמשכב ומושב שהן אב הטומאה כזב, דינם כדין הזב עצמו, ויל"פ עוד, אי נימא דטומאת משכב ומושב אינה קבלת טומאה מן הזב, ואכמ"ל</w:t>
      </w:r>
      <w:r>
        <w:rPr>
          <w:rFonts w:hint="cs"/>
          <w:sz w:val="26"/>
          <w:szCs w:val="26"/>
          <w:rtl/>
        </w:rPr>
        <w:t>.</w:t>
      </w:r>
    </w:p>
    <w:p w:rsidR="00870476" w:rsidRDefault="00C42931" w:rsidP="000C1861">
      <w:pPr>
        <w:spacing w:after="0" w:line="320" w:lineRule="exact"/>
        <w:ind w:firstLine="720"/>
        <w:jc w:val="both"/>
        <w:rPr>
          <w:sz w:val="26"/>
          <w:szCs w:val="26"/>
          <w:rtl/>
        </w:rPr>
      </w:pPr>
      <w:r>
        <w:rPr>
          <w:rFonts w:hint="cs"/>
          <w:sz w:val="26"/>
          <w:szCs w:val="26"/>
          <w:rtl/>
        </w:rPr>
        <w:t xml:space="preserve">אמנם הנה בירושלמי שקלים פ"ח סוף ה"ג אמרינן </w:t>
      </w:r>
      <w:r w:rsidRPr="00C42931">
        <w:rPr>
          <w:rFonts w:hint="cs"/>
          <w:sz w:val="26"/>
          <w:szCs w:val="26"/>
          <w:rtl/>
        </w:rPr>
        <w:t>דר</w:t>
      </w:r>
      <w:r w:rsidRPr="00C42931">
        <w:rPr>
          <w:sz w:val="26"/>
          <w:szCs w:val="26"/>
          <w:rtl/>
        </w:rPr>
        <w:t>"</w:t>
      </w:r>
      <w:r w:rsidRPr="00C42931">
        <w:rPr>
          <w:rFonts w:hint="cs"/>
          <w:sz w:val="26"/>
          <w:szCs w:val="26"/>
          <w:rtl/>
        </w:rPr>
        <w:t>ש</w:t>
      </w:r>
      <w:r w:rsidRPr="00C42931">
        <w:rPr>
          <w:sz w:val="26"/>
          <w:szCs w:val="26"/>
          <w:rtl/>
        </w:rPr>
        <w:t xml:space="preserve"> </w:t>
      </w:r>
      <w:r w:rsidRPr="00C42931">
        <w:rPr>
          <w:rFonts w:hint="cs"/>
          <w:sz w:val="26"/>
          <w:szCs w:val="26"/>
          <w:rtl/>
        </w:rPr>
        <w:t>אמר</w:t>
      </w:r>
      <w:r w:rsidRPr="00C42931">
        <w:rPr>
          <w:sz w:val="26"/>
          <w:szCs w:val="26"/>
          <w:rtl/>
        </w:rPr>
        <w:t xml:space="preserve"> </w:t>
      </w:r>
      <w:r w:rsidRPr="00C42931">
        <w:rPr>
          <w:rFonts w:hint="cs"/>
          <w:sz w:val="26"/>
          <w:szCs w:val="26"/>
          <w:rtl/>
        </w:rPr>
        <w:t>מאכלו</w:t>
      </w:r>
      <w:r w:rsidRPr="00C42931">
        <w:rPr>
          <w:sz w:val="26"/>
          <w:szCs w:val="26"/>
          <w:rtl/>
        </w:rPr>
        <w:t xml:space="preserve"> </w:t>
      </w:r>
      <w:r w:rsidRPr="00C42931">
        <w:rPr>
          <w:rFonts w:hint="cs"/>
          <w:sz w:val="26"/>
          <w:szCs w:val="26"/>
          <w:rtl/>
        </w:rPr>
        <w:t>ומשקו</w:t>
      </w:r>
      <w:r w:rsidRPr="00C42931">
        <w:rPr>
          <w:sz w:val="26"/>
          <w:szCs w:val="26"/>
          <w:rtl/>
        </w:rPr>
        <w:t xml:space="preserve"> </w:t>
      </w:r>
      <w:r w:rsidRPr="00C42931">
        <w:rPr>
          <w:rFonts w:hint="cs"/>
          <w:sz w:val="26"/>
          <w:szCs w:val="26"/>
          <w:rtl/>
        </w:rPr>
        <w:t>של</w:t>
      </w:r>
      <w:r w:rsidRPr="00C42931">
        <w:rPr>
          <w:sz w:val="26"/>
          <w:szCs w:val="26"/>
          <w:rtl/>
        </w:rPr>
        <w:t xml:space="preserve"> </w:t>
      </w:r>
      <w:r w:rsidRPr="00C42931">
        <w:rPr>
          <w:rFonts w:hint="cs"/>
          <w:sz w:val="26"/>
          <w:szCs w:val="26"/>
          <w:rtl/>
        </w:rPr>
        <w:t>מצורע</w:t>
      </w:r>
      <w:r w:rsidRPr="00C42931">
        <w:rPr>
          <w:sz w:val="26"/>
          <w:szCs w:val="26"/>
          <w:rtl/>
        </w:rPr>
        <w:t xml:space="preserve"> </w:t>
      </w:r>
      <w:r w:rsidRPr="00C42931">
        <w:rPr>
          <w:rFonts w:hint="cs"/>
          <w:sz w:val="26"/>
          <w:szCs w:val="26"/>
          <w:rtl/>
        </w:rPr>
        <w:t>משתלחין</w:t>
      </w:r>
      <w:r w:rsidRPr="00C42931">
        <w:rPr>
          <w:sz w:val="26"/>
          <w:szCs w:val="26"/>
          <w:rtl/>
        </w:rPr>
        <w:t xml:space="preserve"> </w:t>
      </w:r>
      <w:r w:rsidRPr="00C42931">
        <w:rPr>
          <w:rFonts w:hint="cs"/>
          <w:sz w:val="26"/>
          <w:szCs w:val="26"/>
          <w:rtl/>
        </w:rPr>
        <w:t>חוץ</w:t>
      </w:r>
      <w:r w:rsidRPr="00C42931">
        <w:rPr>
          <w:sz w:val="26"/>
          <w:szCs w:val="26"/>
          <w:rtl/>
        </w:rPr>
        <w:t xml:space="preserve"> </w:t>
      </w:r>
      <w:r w:rsidRPr="00C42931">
        <w:rPr>
          <w:rFonts w:hint="cs"/>
          <w:sz w:val="26"/>
          <w:szCs w:val="26"/>
          <w:rtl/>
        </w:rPr>
        <w:t>לשלש</w:t>
      </w:r>
      <w:r w:rsidRPr="00C42931">
        <w:rPr>
          <w:sz w:val="26"/>
          <w:szCs w:val="26"/>
          <w:rtl/>
        </w:rPr>
        <w:t xml:space="preserve"> </w:t>
      </w:r>
      <w:r w:rsidRPr="00C42931">
        <w:rPr>
          <w:rFonts w:hint="cs"/>
          <w:sz w:val="26"/>
          <w:szCs w:val="26"/>
          <w:rtl/>
        </w:rPr>
        <w:t>מחנות</w:t>
      </w:r>
      <w:r>
        <w:rPr>
          <w:rFonts w:hint="cs"/>
          <w:sz w:val="26"/>
          <w:szCs w:val="26"/>
          <w:rtl/>
        </w:rPr>
        <w:t xml:space="preserve">, ובהגה' הגר"א שם כתב, דר"ש לטעמי' אזיל דס"ל </w:t>
      </w:r>
      <w:r w:rsidR="00870476">
        <w:rPr>
          <w:rFonts w:hint="cs"/>
          <w:sz w:val="26"/>
          <w:szCs w:val="26"/>
          <w:rtl/>
        </w:rPr>
        <w:t xml:space="preserve">בתוספתא הכא דמשכב ומושב של זב הוי כיו"ב, וה"נ אוכלין שנטמאו במצורע הוו כיו"ב, עכ"ד, ומבו' להדיא מזה, דהא דס"ל לר"ש דמשכב ומושב אין נכנסין להר הבית, אי"ז דוקא במשכב ומושב, אלא ה"ה בכל דבר הנטמא מן הזב דהוי כיו"ב דזב,  -  ועיי"ש שכתב עוד, דגיר' הספרים משתלחין חוץ לג' מחנות שיבושא הוא, אלא גרסינן אין מביאין לג' מחנות, דשילוח אוכלין ומשקין מאן שמעת לי', </w:t>
      </w:r>
      <w:r w:rsidR="00870476">
        <w:rPr>
          <w:rFonts w:hint="cs"/>
          <w:rtl/>
        </w:rPr>
        <w:t xml:space="preserve">ולפ"ז ה"נ במשכב ומושב ליכא דין שילוח ממחנה לוי', אלא דאין נכנסין למחנה לוי', וכלישנא דהתוספתא, </w:t>
      </w:r>
      <w:r w:rsidR="00870476">
        <w:rPr>
          <w:rFonts w:hint="cs"/>
          <w:sz w:val="26"/>
          <w:szCs w:val="26"/>
          <w:rtl/>
        </w:rPr>
        <w:t>וצ"ב.</w:t>
      </w:r>
    </w:p>
    <w:p w:rsidR="00870476" w:rsidRDefault="00870476" w:rsidP="000C1861">
      <w:pPr>
        <w:spacing w:after="0" w:line="320" w:lineRule="exact"/>
        <w:ind w:firstLine="720"/>
        <w:jc w:val="both"/>
        <w:rPr>
          <w:sz w:val="26"/>
          <w:szCs w:val="26"/>
          <w:rtl/>
        </w:rPr>
      </w:pPr>
    </w:p>
    <w:p w:rsidR="00870476" w:rsidRDefault="00870476" w:rsidP="000C1861">
      <w:pPr>
        <w:spacing w:after="0" w:line="320" w:lineRule="exact"/>
        <w:ind w:firstLine="720"/>
        <w:jc w:val="both"/>
        <w:rPr>
          <w:sz w:val="26"/>
          <w:szCs w:val="26"/>
          <w:rtl/>
        </w:rPr>
      </w:pPr>
      <w:r>
        <w:rPr>
          <w:rFonts w:hint="cs"/>
          <w:sz w:val="26"/>
          <w:szCs w:val="26"/>
          <w:rtl/>
        </w:rPr>
        <w:t xml:space="preserve">יא] באבנ"ז יו"ד סימן תנ"ב, הק' דלפמש"א בפסחים דהא דזב חמור מטמא מת ומשתלח ממחנה לוי', הוא משום דטומאה יוצאת עליו מגופו, א"כ מ"ט מת אינו משתלח ממחנה לוי', </w:t>
      </w:r>
      <w:r>
        <w:rPr>
          <w:rFonts w:hint="cs"/>
          <w:rtl/>
        </w:rPr>
        <w:t xml:space="preserve">וכדילפינן התם מדכתיב ויקח משה את עצמות יוסף עמו, עמו במחיצתו, </w:t>
      </w:r>
      <w:r>
        <w:rPr>
          <w:rFonts w:hint="cs"/>
          <w:sz w:val="26"/>
          <w:szCs w:val="26"/>
          <w:rtl/>
        </w:rPr>
        <w:t>הרי מת הו"ל כטומאה יוצאת מגופו, וכמש"כ רש"י בחולין דע"א:.</w:t>
      </w:r>
    </w:p>
    <w:p w:rsidR="002D0999" w:rsidRDefault="00870476" w:rsidP="000C1861">
      <w:pPr>
        <w:spacing w:after="0" w:line="320" w:lineRule="exact"/>
        <w:ind w:firstLine="720"/>
        <w:jc w:val="both"/>
        <w:rPr>
          <w:sz w:val="26"/>
          <w:szCs w:val="26"/>
          <w:rtl/>
        </w:rPr>
      </w:pPr>
      <w:r>
        <w:rPr>
          <w:rFonts w:hint="cs"/>
          <w:sz w:val="26"/>
          <w:szCs w:val="26"/>
          <w:rtl/>
        </w:rPr>
        <w:t xml:space="preserve">ועיי"ש שכתב לישב בזה, לפמש"כ הרמב"ם בסהמ"צ ל"ת </w:t>
      </w:r>
      <w:r w:rsidR="002D0999">
        <w:rPr>
          <w:rFonts w:hint="cs"/>
          <w:sz w:val="26"/>
          <w:szCs w:val="26"/>
          <w:rtl/>
        </w:rPr>
        <w:t xml:space="preserve">ע"ז </w:t>
      </w:r>
      <w:r>
        <w:rPr>
          <w:rFonts w:hint="cs"/>
          <w:sz w:val="26"/>
          <w:szCs w:val="26"/>
          <w:rtl/>
        </w:rPr>
        <w:t xml:space="preserve">ע"ח, דאיסורא דטמא במחנה </w:t>
      </w:r>
      <w:r w:rsidR="002D0999">
        <w:rPr>
          <w:rFonts w:hint="cs"/>
          <w:sz w:val="26"/>
          <w:szCs w:val="26"/>
          <w:rtl/>
        </w:rPr>
        <w:t xml:space="preserve">שכינה הוא מדכתיב ולא יטמאו את מחניהם, ואיסורא דטמא במחנה לוי' הוא מדכתיב ולא יבא אל תוך המחנה, ולפ"ז י"ל דדוקא במחנה שכינה איכא איסורא אף במכניס טמאים, משום דמטמא את המחנה ועובר משום ולא יטמאו את מחניהם, אבל </w:t>
      </w:r>
      <w:r w:rsidR="002D0999">
        <w:rPr>
          <w:rFonts w:hint="cs"/>
          <w:sz w:val="26"/>
          <w:szCs w:val="26"/>
          <w:rtl/>
        </w:rPr>
        <w:lastRenderedPageBreak/>
        <w:t>במחנה לוי' דאיסורו הוא מולא יבא אל תוך המחנה, ליכא איסורא אלא על הטמא עצמו שנכנס, אך המכניס אינו עובר, וע"כ הוא דמותר להכניס מת למחנה לוי', אך עיי"ש שכתב דלדעת ר' יהודה בפסחים שם דעובר במחנה לוי' משום ולא יטמאו את מחניהם, בע"כ צ"ל טעם אחר בהא דמותר להכניס מת למחנה לוי', וצ"ע בזה.</w:t>
      </w:r>
    </w:p>
    <w:p w:rsidR="00870476" w:rsidRDefault="002D0999" w:rsidP="000C1861">
      <w:pPr>
        <w:spacing w:after="0" w:line="320" w:lineRule="exact"/>
        <w:ind w:firstLine="720"/>
        <w:jc w:val="both"/>
        <w:rPr>
          <w:sz w:val="26"/>
          <w:szCs w:val="26"/>
          <w:rtl/>
        </w:rPr>
      </w:pPr>
      <w:r>
        <w:rPr>
          <w:rFonts w:hint="cs"/>
          <w:sz w:val="26"/>
          <w:szCs w:val="26"/>
          <w:rtl/>
        </w:rPr>
        <w:t xml:space="preserve"> </w:t>
      </w:r>
    </w:p>
    <w:p w:rsidR="002D0999" w:rsidRDefault="002D0999" w:rsidP="000C1861">
      <w:pPr>
        <w:spacing w:after="0" w:line="320" w:lineRule="exact"/>
        <w:ind w:firstLine="720"/>
        <w:jc w:val="both"/>
        <w:rPr>
          <w:sz w:val="26"/>
          <w:szCs w:val="26"/>
          <w:rtl/>
        </w:rPr>
      </w:pPr>
      <w:r>
        <w:rPr>
          <w:rFonts w:hint="cs"/>
          <w:sz w:val="26"/>
          <w:szCs w:val="26"/>
          <w:rtl/>
        </w:rPr>
        <w:t xml:space="preserve">יב] </w:t>
      </w:r>
      <w:r w:rsidRPr="002D0999">
        <w:rPr>
          <w:rFonts w:hint="cs"/>
          <w:b/>
          <w:bCs/>
          <w:sz w:val="28"/>
          <w:szCs w:val="28"/>
          <w:rtl/>
        </w:rPr>
        <w:t>החיל מקודש</w:t>
      </w:r>
      <w:r w:rsidR="00BF73EC">
        <w:rPr>
          <w:rFonts w:hint="cs"/>
          <w:b/>
          <w:bCs/>
          <w:sz w:val="28"/>
          <w:szCs w:val="28"/>
          <w:rtl/>
        </w:rPr>
        <w:t xml:space="preserve"> ממנו שאין גו</w:t>
      </w:r>
      <w:r>
        <w:rPr>
          <w:rFonts w:hint="cs"/>
          <w:b/>
          <w:bCs/>
          <w:sz w:val="28"/>
          <w:szCs w:val="28"/>
          <w:rtl/>
        </w:rPr>
        <w:t xml:space="preserve">ים וטמא מת נכנסים לשם, </w:t>
      </w:r>
      <w:r w:rsidR="00BF73EC">
        <w:rPr>
          <w:rFonts w:hint="cs"/>
          <w:sz w:val="26"/>
          <w:szCs w:val="26"/>
          <w:rtl/>
        </w:rPr>
        <w:t>הר"ש כתב דאף דגזרו על הגוים שיהיו כזבים לכל דבריהם, לענין שילוח מחנות לא גזור עלייהו "אלא כטמאי מתים", ומ' דהא דאינם נכנסים לחיל, הוא משום טומאתם, ואך דלא גזרו עליהן כזבים אלא כטמאי מתים, וכן דקדק במקד"ד קדשים סימן ל"ח סק"ג</w:t>
      </w:r>
      <w:r w:rsidR="002748D0">
        <w:rPr>
          <w:rFonts w:hint="cs"/>
          <w:sz w:val="26"/>
          <w:szCs w:val="26"/>
          <w:rtl/>
        </w:rPr>
        <w:t>, וכ"כ בס' אוצר הספרי</w:t>
      </w:r>
      <w:r w:rsidR="00BF73EC">
        <w:rPr>
          <w:rFonts w:hint="cs"/>
          <w:sz w:val="26"/>
          <w:szCs w:val="26"/>
          <w:rtl/>
        </w:rPr>
        <w:t>,  -  אך הרא"ש כתב דלא גזרו עליהם שילוח מחנות, ומ' דלא גזרו עליהם שילוח מחנות כלל, והא דאינם נכנסים לחיל, הוא איסור בפנ"ע, ואי"ז משום טומאתם.</w:t>
      </w:r>
    </w:p>
    <w:p w:rsidR="002748D0" w:rsidRPr="00D876BC" w:rsidRDefault="00BF73EC" w:rsidP="000C1861">
      <w:pPr>
        <w:spacing w:after="0" w:line="320" w:lineRule="exact"/>
        <w:ind w:firstLine="720"/>
        <w:jc w:val="both"/>
        <w:rPr>
          <w:sz w:val="26"/>
          <w:szCs w:val="26"/>
          <w:rtl/>
        </w:rPr>
      </w:pPr>
      <w:r>
        <w:rPr>
          <w:rFonts w:hint="cs"/>
          <w:sz w:val="26"/>
          <w:szCs w:val="26"/>
          <w:rtl/>
        </w:rPr>
        <w:t>יג] ו</w:t>
      </w:r>
      <w:r w:rsidR="002748D0">
        <w:rPr>
          <w:rFonts w:hint="cs"/>
          <w:sz w:val="26"/>
          <w:szCs w:val="26"/>
          <w:rtl/>
        </w:rPr>
        <w:t xml:space="preserve">כמה </w:t>
      </w:r>
      <w:r>
        <w:rPr>
          <w:rFonts w:hint="cs"/>
          <w:sz w:val="26"/>
          <w:szCs w:val="26"/>
          <w:rtl/>
        </w:rPr>
        <w:t>נפ"</w:t>
      </w:r>
      <w:r w:rsidR="002748D0">
        <w:rPr>
          <w:rFonts w:hint="cs"/>
          <w:sz w:val="26"/>
          <w:szCs w:val="26"/>
          <w:rtl/>
        </w:rPr>
        <w:t xml:space="preserve">מ בדבר, חדא, בדין גוי פחות מבן ט', </w:t>
      </w:r>
      <w:r w:rsidR="00D876BC">
        <w:rPr>
          <w:rFonts w:hint="cs"/>
          <w:sz w:val="26"/>
          <w:szCs w:val="26"/>
          <w:rtl/>
        </w:rPr>
        <w:t xml:space="preserve">דאמרינן בע"ז דל"ו: דאינו מטמא כזב, דאי נימא דאיסור כניסת גוי בחיל הוא משום דטומאתו, הרי דפחות מבן ט' דאינו מטמא, מותר ליכנס בחיל, אך אי נימא דאיסור כניסת גוי בחיל הוא איסור בפנ"ע, הרי דאף דפחות מבן ט' אינו מטמא, מ"מ ה"ה אסור ליכנס בחיל, וכבר עמד בזה בס' ספירי אפרים לספ"ז פר' נשא, </w:t>
      </w:r>
      <w:r w:rsidR="00D876BC">
        <w:rPr>
          <w:rFonts w:hint="cs"/>
          <w:rtl/>
        </w:rPr>
        <w:t>הובא בס' משנת טהרות</w:t>
      </w:r>
      <w:r w:rsidR="00D876BC">
        <w:rPr>
          <w:rFonts w:hint="cs"/>
          <w:sz w:val="26"/>
          <w:szCs w:val="26"/>
          <w:rtl/>
        </w:rPr>
        <w:t>.</w:t>
      </w:r>
    </w:p>
    <w:p w:rsidR="00BF73EC" w:rsidRDefault="00D876BC" w:rsidP="000C1861">
      <w:pPr>
        <w:spacing w:after="0" w:line="320" w:lineRule="exact"/>
        <w:ind w:firstLine="720"/>
        <w:jc w:val="both"/>
        <w:rPr>
          <w:sz w:val="26"/>
          <w:szCs w:val="26"/>
          <w:rtl/>
        </w:rPr>
      </w:pPr>
      <w:r>
        <w:rPr>
          <w:rFonts w:hint="cs"/>
          <w:sz w:val="26"/>
          <w:szCs w:val="26"/>
          <w:rtl/>
        </w:rPr>
        <w:t xml:space="preserve">עוד נפ"מ בזה, </w:t>
      </w:r>
      <w:r w:rsidR="002748D0">
        <w:rPr>
          <w:rFonts w:hint="cs"/>
          <w:sz w:val="26"/>
          <w:szCs w:val="26"/>
          <w:rtl/>
        </w:rPr>
        <w:t xml:space="preserve">בדין גר שמל ולא טבל, למ"ד בע"ז דנ"ז. דאין עליהן טומאה, דאי נימא דאיסור כניסת גוי בחיל הוא משום טומאתו, הרי דכל שמל ולא טבל שאין עליו טומאה, ה"ה מותר ליכנס לחיל, </w:t>
      </w:r>
      <w:r w:rsidR="002748D0" w:rsidRPr="002748D0">
        <w:rPr>
          <w:rFonts w:hint="cs"/>
          <w:rtl/>
        </w:rPr>
        <w:t>וכ"כ בס' אוצר הספרי,</w:t>
      </w:r>
      <w:r w:rsidR="002748D0">
        <w:rPr>
          <w:rFonts w:hint="cs"/>
          <w:sz w:val="26"/>
          <w:szCs w:val="26"/>
          <w:rtl/>
        </w:rPr>
        <w:t xml:space="preserve"> אך אי נימא דאיסור כניסת גוי בחיל הוא איסור בפנ"ע, הרי די"ל דאף כשמל ולא טבל, כיון שהוא כגוי לכל דבריו, ה"ה אסור ליכנס לחיל.</w:t>
      </w:r>
    </w:p>
    <w:p w:rsidR="002748D0" w:rsidRDefault="002748D0" w:rsidP="000C1861">
      <w:pPr>
        <w:spacing w:after="0" w:line="320" w:lineRule="exact"/>
        <w:ind w:firstLine="720"/>
        <w:jc w:val="both"/>
        <w:rPr>
          <w:sz w:val="26"/>
          <w:szCs w:val="26"/>
          <w:rtl/>
        </w:rPr>
      </w:pPr>
      <w:r>
        <w:rPr>
          <w:rFonts w:hint="cs"/>
          <w:sz w:val="26"/>
          <w:szCs w:val="26"/>
          <w:rtl/>
        </w:rPr>
        <w:t xml:space="preserve">עוד נפ"מ בזה, במש"כ בשו"ת שאילת יעב"ץ ח"ב סימן י"ז דגר תושב מותר ליכנס לחיל, דאינו בכלל אותה מעלה שעשו חכמים בגוים שאין נכנסים לחיל, אך הצל"ח בסוכה דכ"ח: נקט בפשיטות דגר תושב אסור ליכנס לחיל, - והנה אי נימא דאיסור כניסת גוי בחיל הוא משום טומאתו, הרי דכיון דאף גר תושב מטמא כזב, וכדתניא בתוספתא שהביא הר"ש בזבים פ"ב מ"א, ה"ה אסור ליכנס לחיל, אך אי נימא דאיסור כניסת גוי בחיל הוא איסור בפנ"ע, יש מקום לומר שלא אסרו בגר תושב, </w:t>
      </w:r>
      <w:r>
        <w:rPr>
          <w:rFonts w:hint="cs"/>
          <w:rtl/>
        </w:rPr>
        <w:t>ולפ"ז לכאו' כ"ש דגר שמל ולא טבל מותר ליכנס לחיל</w:t>
      </w:r>
      <w:r>
        <w:rPr>
          <w:rFonts w:hint="cs"/>
          <w:sz w:val="26"/>
          <w:szCs w:val="26"/>
          <w:rtl/>
        </w:rPr>
        <w:t>.</w:t>
      </w:r>
    </w:p>
    <w:p w:rsidR="00D876BC" w:rsidRDefault="00D876BC" w:rsidP="000C1861">
      <w:pPr>
        <w:spacing w:after="0" w:line="320" w:lineRule="exact"/>
        <w:ind w:firstLine="720"/>
        <w:jc w:val="both"/>
        <w:rPr>
          <w:sz w:val="26"/>
          <w:szCs w:val="26"/>
          <w:rtl/>
        </w:rPr>
      </w:pPr>
      <w:r>
        <w:rPr>
          <w:rFonts w:hint="cs"/>
          <w:sz w:val="26"/>
          <w:szCs w:val="26"/>
          <w:rtl/>
        </w:rPr>
        <w:t>יד] והנה במקד"ד שם עמד, בעיקר הך דינא דאין גוים נכנסים לחיל, דמה שייך שיהי' איסור על גוי ליכנס לחיל, הרי גוי אין מצווה אלא בז' מצוות, ובע"כ היינו דישראל מוזהרין עליהן, וזה קצת דוחק שעשו מצוה על ישראל שלא יכנסו לחיל, ועיי"ש שכתב דלמשמעות ד' הר"ש דהא דאין גוים נכנסין לחיל הוא משום טומאתן, ניחא, דכיון דגזרו על גוי שיהא לענין שילוח מחנות כטמא מת, הרי דכ"ה דבשרץ שנמצא במקדש מצוה על הכל להוציאו משום וישלחו מן המחנה, ה"נ בגוי הנכנס לחיל, מצוה על הכל להוציאו משם, עכ"ד.</w:t>
      </w:r>
    </w:p>
    <w:p w:rsidR="00EA6E35" w:rsidRDefault="000C1861" w:rsidP="000C1861">
      <w:pPr>
        <w:spacing w:after="0" w:line="320" w:lineRule="exact"/>
        <w:ind w:firstLine="720"/>
        <w:jc w:val="both"/>
        <w:rPr>
          <w:sz w:val="26"/>
          <w:szCs w:val="26"/>
          <w:rtl/>
        </w:rPr>
      </w:pPr>
      <w:r>
        <w:rPr>
          <w:rFonts w:hint="cs"/>
          <w:sz w:val="26"/>
          <w:szCs w:val="26"/>
          <w:rtl/>
        </w:rPr>
        <w:t>ו</w:t>
      </w:r>
      <w:r w:rsidR="00EA6E35">
        <w:rPr>
          <w:rFonts w:hint="cs"/>
          <w:sz w:val="26"/>
          <w:szCs w:val="26"/>
          <w:rtl/>
        </w:rPr>
        <w:t>בעיקר הך מילתא אם איסורא דגוי בחיל, היינו דישראל מוזהרין עליהן שלא יכנסו לחיל, או הוי האיסור על הגוי, עי' בס' חזון נחום שכתב דמסתברא מילתא ד</w:t>
      </w:r>
      <w:r w:rsidR="00EA6E35" w:rsidRPr="00EA6E35">
        <w:rPr>
          <w:rFonts w:hint="cs"/>
          <w:sz w:val="26"/>
          <w:szCs w:val="26"/>
          <w:rtl/>
        </w:rPr>
        <w:t>גזרה</w:t>
      </w:r>
      <w:r w:rsidR="00EA6E35" w:rsidRPr="00EA6E35">
        <w:rPr>
          <w:sz w:val="26"/>
          <w:szCs w:val="26"/>
          <w:rtl/>
        </w:rPr>
        <w:t xml:space="preserve"> </w:t>
      </w:r>
      <w:r w:rsidR="00EA6E35" w:rsidRPr="00EA6E35">
        <w:rPr>
          <w:rFonts w:hint="cs"/>
          <w:sz w:val="26"/>
          <w:szCs w:val="26"/>
          <w:rtl/>
        </w:rPr>
        <w:t>זו</w:t>
      </w:r>
      <w:r w:rsidR="00EA6E35" w:rsidRPr="00EA6E35">
        <w:rPr>
          <w:sz w:val="26"/>
          <w:szCs w:val="26"/>
          <w:rtl/>
        </w:rPr>
        <w:t xml:space="preserve"> </w:t>
      </w:r>
      <w:r w:rsidR="00EA6E35" w:rsidRPr="00EA6E35">
        <w:rPr>
          <w:rFonts w:hint="cs"/>
          <w:sz w:val="26"/>
          <w:szCs w:val="26"/>
          <w:rtl/>
        </w:rPr>
        <w:t>לא</w:t>
      </w:r>
      <w:r w:rsidR="00EA6E35" w:rsidRPr="00EA6E35">
        <w:rPr>
          <w:sz w:val="26"/>
          <w:szCs w:val="26"/>
          <w:rtl/>
        </w:rPr>
        <w:t xml:space="preserve"> </w:t>
      </w:r>
      <w:r w:rsidR="00EA6E35" w:rsidRPr="00EA6E35">
        <w:rPr>
          <w:rFonts w:hint="cs"/>
          <w:sz w:val="26"/>
          <w:szCs w:val="26"/>
          <w:rtl/>
        </w:rPr>
        <w:t>היתה</w:t>
      </w:r>
      <w:r w:rsidR="00EA6E35" w:rsidRPr="00EA6E35">
        <w:rPr>
          <w:sz w:val="26"/>
          <w:szCs w:val="26"/>
          <w:rtl/>
        </w:rPr>
        <w:t xml:space="preserve"> </w:t>
      </w:r>
      <w:r w:rsidR="00EA6E35" w:rsidRPr="00EA6E35">
        <w:rPr>
          <w:rFonts w:hint="cs"/>
          <w:sz w:val="26"/>
          <w:szCs w:val="26"/>
          <w:rtl/>
        </w:rPr>
        <w:t>על</w:t>
      </w:r>
      <w:r w:rsidR="00EA6E35" w:rsidRPr="00EA6E35">
        <w:rPr>
          <w:sz w:val="26"/>
          <w:szCs w:val="26"/>
          <w:rtl/>
        </w:rPr>
        <w:t xml:space="preserve"> </w:t>
      </w:r>
      <w:r w:rsidR="00EA6E35" w:rsidRPr="00EA6E35">
        <w:rPr>
          <w:rFonts w:hint="cs"/>
          <w:sz w:val="26"/>
          <w:szCs w:val="26"/>
          <w:rtl/>
        </w:rPr>
        <w:t>הגוים</w:t>
      </w:r>
      <w:r w:rsidR="00EA6E35" w:rsidRPr="00EA6E35">
        <w:rPr>
          <w:sz w:val="26"/>
          <w:szCs w:val="26"/>
          <w:rtl/>
        </w:rPr>
        <w:t xml:space="preserve"> </w:t>
      </w:r>
      <w:r w:rsidR="00EA6E35" w:rsidRPr="00EA6E35">
        <w:rPr>
          <w:rFonts w:hint="cs"/>
          <w:sz w:val="26"/>
          <w:szCs w:val="26"/>
          <w:rtl/>
        </w:rPr>
        <w:t>וכו</w:t>
      </w:r>
      <w:r w:rsidR="00EA6E35" w:rsidRPr="00EA6E35">
        <w:rPr>
          <w:sz w:val="26"/>
          <w:szCs w:val="26"/>
          <w:rtl/>
        </w:rPr>
        <w:t xml:space="preserve">' </w:t>
      </w:r>
      <w:r w:rsidR="00EA6E35" w:rsidRPr="00EA6E35">
        <w:rPr>
          <w:rFonts w:hint="cs"/>
          <w:sz w:val="26"/>
          <w:szCs w:val="26"/>
          <w:rtl/>
        </w:rPr>
        <w:t>אלא</w:t>
      </w:r>
      <w:r w:rsidR="00EA6E35" w:rsidRPr="00EA6E35">
        <w:rPr>
          <w:sz w:val="26"/>
          <w:szCs w:val="26"/>
          <w:rtl/>
        </w:rPr>
        <w:t xml:space="preserve"> </w:t>
      </w:r>
      <w:r w:rsidR="00EA6E35" w:rsidRPr="00EA6E35">
        <w:rPr>
          <w:rFonts w:hint="cs"/>
          <w:sz w:val="26"/>
          <w:szCs w:val="26"/>
          <w:rtl/>
        </w:rPr>
        <w:t>לישראל</w:t>
      </w:r>
      <w:r w:rsidR="00EA6E35" w:rsidRPr="00EA6E35">
        <w:rPr>
          <w:sz w:val="26"/>
          <w:szCs w:val="26"/>
          <w:rtl/>
        </w:rPr>
        <w:t xml:space="preserve"> </w:t>
      </w:r>
      <w:r w:rsidR="00EA6E35" w:rsidRPr="00EA6E35">
        <w:rPr>
          <w:rFonts w:hint="cs"/>
          <w:sz w:val="26"/>
          <w:szCs w:val="26"/>
          <w:rtl/>
        </w:rPr>
        <w:t>הוא</w:t>
      </w:r>
      <w:r w:rsidR="00EA6E35" w:rsidRPr="00EA6E35">
        <w:rPr>
          <w:sz w:val="26"/>
          <w:szCs w:val="26"/>
          <w:rtl/>
        </w:rPr>
        <w:t xml:space="preserve"> </w:t>
      </w:r>
      <w:r w:rsidR="00EA6E35" w:rsidRPr="00EA6E35">
        <w:rPr>
          <w:rFonts w:hint="cs"/>
          <w:sz w:val="26"/>
          <w:szCs w:val="26"/>
          <w:rtl/>
        </w:rPr>
        <w:t>שהזהירו</w:t>
      </w:r>
      <w:r w:rsidR="00EA6E35" w:rsidRPr="00EA6E35">
        <w:rPr>
          <w:sz w:val="26"/>
          <w:szCs w:val="26"/>
          <w:rtl/>
        </w:rPr>
        <w:t xml:space="preserve"> </w:t>
      </w:r>
      <w:r w:rsidR="00EA6E35" w:rsidRPr="00EA6E35">
        <w:rPr>
          <w:rFonts w:hint="cs"/>
          <w:sz w:val="26"/>
          <w:szCs w:val="26"/>
          <w:rtl/>
        </w:rPr>
        <w:t>חז</w:t>
      </w:r>
      <w:r w:rsidR="00EA6E35" w:rsidRPr="00EA6E35">
        <w:rPr>
          <w:sz w:val="26"/>
          <w:szCs w:val="26"/>
          <w:rtl/>
        </w:rPr>
        <w:t>"</w:t>
      </w:r>
      <w:r w:rsidR="00EA6E35" w:rsidRPr="00EA6E35">
        <w:rPr>
          <w:rFonts w:hint="cs"/>
          <w:sz w:val="26"/>
          <w:szCs w:val="26"/>
          <w:rtl/>
        </w:rPr>
        <w:t>ל</w:t>
      </w:r>
      <w:r w:rsidR="00EA6E35" w:rsidRPr="00EA6E35">
        <w:rPr>
          <w:sz w:val="26"/>
          <w:szCs w:val="26"/>
          <w:rtl/>
        </w:rPr>
        <w:t xml:space="preserve"> </w:t>
      </w:r>
      <w:r w:rsidR="00EA6E35" w:rsidRPr="00EA6E35">
        <w:rPr>
          <w:rFonts w:hint="cs"/>
          <w:sz w:val="26"/>
          <w:szCs w:val="26"/>
          <w:rtl/>
        </w:rPr>
        <w:t>לנו</w:t>
      </w:r>
      <w:r w:rsidR="00EA6E35" w:rsidRPr="00EA6E35">
        <w:rPr>
          <w:sz w:val="26"/>
          <w:szCs w:val="26"/>
          <w:rtl/>
        </w:rPr>
        <w:t xml:space="preserve"> </w:t>
      </w:r>
      <w:r w:rsidR="00EA6E35" w:rsidRPr="00EA6E35">
        <w:rPr>
          <w:rFonts w:hint="cs"/>
          <w:sz w:val="26"/>
          <w:szCs w:val="26"/>
          <w:rtl/>
        </w:rPr>
        <w:t>שלא</w:t>
      </w:r>
      <w:r w:rsidR="00EA6E35" w:rsidRPr="00EA6E35">
        <w:rPr>
          <w:sz w:val="26"/>
          <w:szCs w:val="26"/>
          <w:rtl/>
        </w:rPr>
        <w:t xml:space="preserve"> </w:t>
      </w:r>
      <w:r w:rsidR="00EA6E35" w:rsidRPr="00EA6E35">
        <w:rPr>
          <w:rFonts w:hint="cs"/>
          <w:sz w:val="26"/>
          <w:szCs w:val="26"/>
          <w:rtl/>
        </w:rPr>
        <w:t>להניחם</w:t>
      </w:r>
      <w:r w:rsidR="00EA6E35" w:rsidRPr="00EA6E35">
        <w:rPr>
          <w:sz w:val="26"/>
          <w:szCs w:val="26"/>
          <w:rtl/>
        </w:rPr>
        <w:t xml:space="preserve"> </w:t>
      </w:r>
      <w:r w:rsidR="00EA6E35" w:rsidRPr="00EA6E35">
        <w:rPr>
          <w:rFonts w:hint="cs"/>
          <w:sz w:val="26"/>
          <w:szCs w:val="26"/>
          <w:rtl/>
        </w:rPr>
        <w:t>להכנס</w:t>
      </w:r>
      <w:r w:rsidR="00EA6E35" w:rsidRPr="00EA6E35">
        <w:rPr>
          <w:sz w:val="26"/>
          <w:szCs w:val="26"/>
          <w:rtl/>
        </w:rPr>
        <w:t xml:space="preserve"> </w:t>
      </w:r>
      <w:r w:rsidR="00EA6E35" w:rsidRPr="00EA6E35">
        <w:rPr>
          <w:rFonts w:hint="cs"/>
          <w:sz w:val="26"/>
          <w:szCs w:val="26"/>
          <w:rtl/>
        </w:rPr>
        <w:t>למקדש</w:t>
      </w:r>
      <w:r w:rsidR="00EA6E35">
        <w:rPr>
          <w:rFonts w:hint="cs"/>
          <w:sz w:val="26"/>
          <w:szCs w:val="26"/>
          <w:rtl/>
        </w:rPr>
        <w:t>, אך הביא שם מש"כ בס' דרך הקדש למהר"ח אלפאנדרי בשם מהרי"ט, דהמכניס גוי למקדש עובר משום לפני עור, וכתב החזון נחום ללמוד מדבריו, דאיסור כניסת גוי לחיל, הוא איסור שאסרו חכמים על הגוים, דדומיא דטמאי מתים קתני, עיי"ש.</w:t>
      </w:r>
      <w:r w:rsidR="00EA6E35">
        <w:rPr>
          <w:rStyle w:val="a8"/>
          <w:sz w:val="26"/>
          <w:szCs w:val="26"/>
          <w:rtl/>
        </w:rPr>
        <w:footnoteReference w:id="3"/>
      </w:r>
    </w:p>
    <w:p w:rsidR="000C1861" w:rsidRPr="00EA6E35" w:rsidRDefault="000C1861" w:rsidP="000C1861">
      <w:pPr>
        <w:spacing w:after="0" w:line="320" w:lineRule="exact"/>
        <w:ind w:firstLine="720"/>
        <w:jc w:val="both"/>
        <w:rPr>
          <w:sz w:val="26"/>
          <w:szCs w:val="26"/>
          <w:rtl/>
        </w:rPr>
      </w:pPr>
    </w:p>
    <w:p w:rsidR="000C1861" w:rsidRPr="008B51BE" w:rsidRDefault="000C1861" w:rsidP="004C7D51">
      <w:pPr>
        <w:pStyle w:val="a9"/>
        <w:spacing w:after="0" w:line="320" w:lineRule="exact"/>
        <w:rPr>
          <w:sz w:val="26"/>
          <w:szCs w:val="26"/>
          <w:rtl/>
        </w:rPr>
      </w:pPr>
      <w:r>
        <w:rPr>
          <w:rFonts w:hint="cs"/>
          <w:sz w:val="26"/>
          <w:szCs w:val="26"/>
          <w:rtl/>
        </w:rPr>
        <w:t>טו] התוס' ביבמות ד"ז: ד"ה וראה וזבחים דלב: סוד"ה ור' יוחנן, נקטו בפשיטות דאף טמא שרץ אינו נכנס לחיל,</w:t>
      </w:r>
      <w:r w:rsidR="00CD3A6E">
        <w:rPr>
          <w:rStyle w:val="a8"/>
          <w:sz w:val="26"/>
          <w:szCs w:val="26"/>
          <w:rtl/>
        </w:rPr>
        <w:footnoteReference w:id="4"/>
      </w:r>
      <w:r>
        <w:rPr>
          <w:rFonts w:hint="cs"/>
          <w:sz w:val="26"/>
          <w:szCs w:val="26"/>
          <w:rtl/>
        </w:rPr>
        <w:t xml:space="preserve"> - אך התוס' בחולין ד"ב: ד"ה שמא וש"ר שם נקטו דטמא שרץ מותר ליכנס לחיל, </w:t>
      </w:r>
      <w:r>
        <w:rPr>
          <w:rFonts w:hint="cs"/>
          <w:sz w:val="22"/>
          <w:szCs w:val="22"/>
          <w:rtl/>
        </w:rPr>
        <w:t xml:space="preserve">וכ"כ התוס' בזבחים דל"א: ד"ה ובטמאים, אך בשטמ"ק שם הגי' בדבריהם, עיי"ש, </w:t>
      </w:r>
      <w:r>
        <w:rPr>
          <w:rFonts w:hint="cs"/>
          <w:sz w:val="26"/>
          <w:szCs w:val="26"/>
          <w:rtl/>
        </w:rPr>
        <w:t xml:space="preserve">וכ"ה מבו' להדיא בד' הרמב"ם פ"ז מביהב"ח הט"ז, ז"ל, </w:t>
      </w:r>
      <w:r w:rsidRPr="000C1861">
        <w:rPr>
          <w:sz w:val="26"/>
          <w:szCs w:val="26"/>
          <w:rtl/>
        </w:rPr>
        <w:t xml:space="preserve">החיל מקודש ממנו שאין </w:t>
      </w:r>
      <w:r>
        <w:rPr>
          <w:rFonts w:hint="cs"/>
          <w:sz w:val="26"/>
          <w:szCs w:val="26"/>
          <w:rtl/>
        </w:rPr>
        <w:t>גוים</w:t>
      </w:r>
      <w:r w:rsidRPr="000C1861">
        <w:rPr>
          <w:sz w:val="26"/>
          <w:szCs w:val="26"/>
          <w:rtl/>
        </w:rPr>
        <w:t xml:space="preserve"> וטמא מת ובועל נדה נכנסים לשם</w:t>
      </w:r>
      <w:r w:rsidRPr="000C1861">
        <w:rPr>
          <w:rFonts w:hint="cs"/>
          <w:sz w:val="26"/>
          <w:szCs w:val="26"/>
          <w:rtl/>
        </w:rPr>
        <w:t>, עכ"ל,</w:t>
      </w:r>
      <w:r w:rsidRPr="004C7D51">
        <w:rPr>
          <w:rFonts w:hint="cs"/>
          <w:sz w:val="22"/>
          <w:szCs w:val="22"/>
          <w:rtl/>
        </w:rPr>
        <w:t xml:space="preserve"> ובמל"מ שם </w:t>
      </w:r>
      <w:r w:rsidR="004C7D51" w:rsidRPr="004C7D51">
        <w:rPr>
          <w:rFonts w:hint="cs"/>
          <w:sz w:val="22"/>
          <w:szCs w:val="22"/>
          <w:rtl/>
        </w:rPr>
        <w:t>כתב דמקור ד' הרמב"ם דבועל נדה אינו נכנס לשם, הוא מדתנן בשלהי זבים בועל נדה כטמא מת, ומפרשינן בפסחים דס"ח. דהיינו למחנותם,</w:t>
      </w:r>
      <w:r w:rsidR="004C7D51">
        <w:rPr>
          <w:rFonts w:hint="cs"/>
          <w:sz w:val="26"/>
          <w:szCs w:val="26"/>
          <w:rtl/>
        </w:rPr>
        <w:t xml:space="preserve"> ומבו' דרק טמא מת ובועל נדה אין נכנסים </w:t>
      </w:r>
      <w:r w:rsidR="004C7D51">
        <w:rPr>
          <w:rFonts w:hint="cs"/>
          <w:sz w:val="26"/>
          <w:szCs w:val="26"/>
          <w:rtl/>
        </w:rPr>
        <w:lastRenderedPageBreak/>
        <w:t xml:space="preserve">לחיל, אך טמא שרץ ונבילה מותרין ליכנס לחיל, וכ"נ גם בד' </w:t>
      </w:r>
      <w:r w:rsidR="008B51BE">
        <w:rPr>
          <w:rFonts w:hint="cs"/>
          <w:sz w:val="26"/>
          <w:szCs w:val="26"/>
          <w:rtl/>
        </w:rPr>
        <w:t xml:space="preserve">התוס' ביומא ד"ל: ד"ה אי דלא טביל, ובד' </w:t>
      </w:r>
      <w:r w:rsidR="004C7D51">
        <w:rPr>
          <w:rFonts w:hint="cs"/>
          <w:sz w:val="26"/>
          <w:szCs w:val="26"/>
          <w:rtl/>
        </w:rPr>
        <w:t>תוס' הרשב"א פסחים דצ"ב. בסו"</w:t>
      </w:r>
      <w:r w:rsidR="008B51BE">
        <w:rPr>
          <w:rFonts w:hint="cs"/>
          <w:sz w:val="26"/>
          <w:szCs w:val="26"/>
          <w:rtl/>
        </w:rPr>
        <w:t xml:space="preserve">ד, </w:t>
      </w:r>
      <w:r w:rsidR="008B51BE">
        <w:rPr>
          <w:rFonts w:hint="cs"/>
          <w:sz w:val="22"/>
          <w:szCs w:val="22"/>
          <w:rtl/>
        </w:rPr>
        <w:t>ועמש"נ להלן אות ? שנחלקו הראשונים אם הן מותרין ליכנס אף לעזרת נשים</w:t>
      </w:r>
      <w:r w:rsidR="008B51BE">
        <w:rPr>
          <w:rFonts w:hint="cs"/>
          <w:sz w:val="26"/>
          <w:szCs w:val="26"/>
          <w:rtl/>
        </w:rPr>
        <w:t>.</w:t>
      </w:r>
    </w:p>
    <w:p w:rsidR="004C7D51" w:rsidRDefault="004C7D51" w:rsidP="004C7D51">
      <w:pPr>
        <w:pStyle w:val="a9"/>
        <w:spacing w:after="0" w:line="320" w:lineRule="exact"/>
        <w:rPr>
          <w:sz w:val="26"/>
          <w:szCs w:val="26"/>
          <w:rtl/>
        </w:rPr>
      </w:pPr>
      <w:r>
        <w:rPr>
          <w:rFonts w:hint="cs"/>
          <w:sz w:val="26"/>
          <w:szCs w:val="26"/>
          <w:rtl/>
        </w:rPr>
        <w:t xml:space="preserve">טז] ובביאור הפלוגתא בזה נראה דתליא ביסוד איסור כניסת טמא מת לחיל, דבחי' הרמב"ן בחולין שם כתב בתו"ד, ז"ל, </w:t>
      </w:r>
      <w:r w:rsidRPr="000C1861">
        <w:rPr>
          <w:rFonts w:hint="cs"/>
          <w:sz w:val="26"/>
          <w:szCs w:val="26"/>
          <w:rtl/>
        </w:rPr>
        <w:t>דמדאורייתא</w:t>
      </w:r>
      <w:r w:rsidRPr="000C1861">
        <w:rPr>
          <w:sz w:val="26"/>
          <w:szCs w:val="26"/>
          <w:rtl/>
        </w:rPr>
        <w:t xml:space="preserve"> </w:t>
      </w:r>
      <w:r w:rsidRPr="000C1861">
        <w:rPr>
          <w:rFonts w:hint="cs"/>
          <w:sz w:val="26"/>
          <w:szCs w:val="26"/>
          <w:rtl/>
        </w:rPr>
        <w:t>מישרא</w:t>
      </w:r>
      <w:r w:rsidRPr="000C1861">
        <w:rPr>
          <w:sz w:val="26"/>
          <w:szCs w:val="26"/>
          <w:rtl/>
        </w:rPr>
        <w:t xml:space="preserve"> </w:t>
      </w:r>
      <w:r w:rsidRPr="000C1861">
        <w:rPr>
          <w:rFonts w:hint="cs"/>
          <w:sz w:val="26"/>
          <w:szCs w:val="26"/>
          <w:rtl/>
        </w:rPr>
        <w:t>שרי</w:t>
      </w:r>
      <w:r w:rsidRPr="000C1861">
        <w:rPr>
          <w:sz w:val="26"/>
          <w:szCs w:val="26"/>
          <w:rtl/>
        </w:rPr>
        <w:t xml:space="preserve"> </w:t>
      </w:r>
      <w:r w:rsidRPr="000C1861">
        <w:rPr>
          <w:rFonts w:hint="cs"/>
          <w:sz w:val="26"/>
          <w:szCs w:val="26"/>
          <w:rtl/>
        </w:rPr>
        <w:t>ורבנן</w:t>
      </w:r>
      <w:r w:rsidRPr="000C1861">
        <w:rPr>
          <w:sz w:val="26"/>
          <w:szCs w:val="26"/>
          <w:rtl/>
        </w:rPr>
        <w:t xml:space="preserve"> </w:t>
      </w:r>
      <w:r w:rsidRPr="000C1861">
        <w:rPr>
          <w:rFonts w:hint="cs"/>
          <w:sz w:val="26"/>
          <w:szCs w:val="26"/>
          <w:rtl/>
        </w:rPr>
        <w:t>הוא</w:t>
      </w:r>
      <w:r w:rsidRPr="000C1861">
        <w:rPr>
          <w:sz w:val="26"/>
          <w:szCs w:val="26"/>
          <w:rtl/>
        </w:rPr>
        <w:t xml:space="preserve"> </w:t>
      </w:r>
      <w:r w:rsidRPr="000C1861">
        <w:rPr>
          <w:rFonts w:hint="cs"/>
          <w:sz w:val="26"/>
          <w:szCs w:val="26"/>
          <w:rtl/>
        </w:rPr>
        <w:t>דגזור</w:t>
      </w:r>
      <w:r w:rsidRPr="000C1861">
        <w:rPr>
          <w:sz w:val="26"/>
          <w:szCs w:val="26"/>
          <w:rtl/>
        </w:rPr>
        <w:t xml:space="preserve"> </w:t>
      </w:r>
      <w:r w:rsidRPr="000C1861">
        <w:rPr>
          <w:rFonts w:hint="cs"/>
          <w:sz w:val="26"/>
          <w:szCs w:val="26"/>
          <w:rtl/>
        </w:rPr>
        <w:t>עליהו</w:t>
      </w:r>
      <w:r w:rsidRPr="000C1861">
        <w:rPr>
          <w:sz w:val="26"/>
          <w:szCs w:val="26"/>
          <w:rtl/>
        </w:rPr>
        <w:t xml:space="preserve"> </w:t>
      </w:r>
      <w:r w:rsidRPr="000C1861">
        <w:rPr>
          <w:rFonts w:hint="cs"/>
          <w:sz w:val="26"/>
          <w:szCs w:val="26"/>
          <w:rtl/>
        </w:rPr>
        <w:t>משום</w:t>
      </w:r>
      <w:r w:rsidRPr="000C1861">
        <w:rPr>
          <w:sz w:val="26"/>
          <w:szCs w:val="26"/>
          <w:rtl/>
        </w:rPr>
        <w:t xml:space="preserve"> </w:t>
      </w:r>
      <w:r w:rsidRPr="000C1861">
        <w:rPr>
          <w:rFonts w:hint="cs"/>
          <w:sz w:val="26"/>
          <w:szCs w:val="26"/>
          <w:rtl/>
        </w:rPr>
        <w:t>נדות</w:t>
      </w:r>
      <w:r w:rsidRPr="000C1861">
        <w:rPr>
          <w:sz w:val="26"/>
          <w:szCs w:val="26"/>
          <w:rtl/>
        </w:rPr>
        <w:t xml:space="preserve"> </w:t>
      </w:r>
      <w:r w:rsidRPr="000C1861">
        <w:rPr>
          <w:rFonts w:hint="cs"/>
          <w:sz w:val="26"/>
          <w:szCs w:val="26"/>
          <w:rtl/>
        </w:rPr>
        <w:t>ויולדות</w:t>
      </w:r>
      <w:r w:rsidRPr="000C1861">
        <w:rPr>
          <w:sz w:val="26"/>
          <w:szCs w:val="26"/>
          <w:rtl/>
        </w:rPr>
        <w:t>,</w:t>
      </w:r>
      <w:r>
        <w:rPr>
          <w:rFonts w:hint="cs"/>
          <w:sz w:val="26"/>
          <w:szCs w:val="26"/>
          <w:rtl/>
        </w:rPr>
        <w:t xml:space="preserve"> עכ"ל, אך בסו"ד כתב בשם התוס', ז"ל, שלא אסרו מדבריהם טמאי מתים במחנה לוי', אלא מן החיל ולפנים דרך כניסה, דהיינו עזרת נשים שמשמשת כניסה ויציאה וכו', "דהתם גזרו שמא יכנס משם ולפנים", אבל בשאר מקומות ממחנה לוי' שאין נכנסים משם למחנה שכינה לא גזרו אפי' בסמוכין ממש למחנה שכינה, עכ"ל, והרי שנחלקו ביסוד איסור כניסת טמא מת לחיל, דדעת הרמב"ן דהוא גזירה אטו נדות ויולדות שאסורות ליכנס להר הבית, ודעת התוס' דהוא גזירה שמא יכנס למחנה שכינה.</w:t>
      </w:r>
    </w:p>
    <w:p w:rsidR="004C7D51" w:rsidRDefault="004C7D51" w:rsidP="004C7D51">
      <w:pPr>
        <w:pStyle w:val="a9"/>
        <w:spacing w:after="0" w:line="320" w:lineRule="exact"/>
        <w:rPr>
          <w:sz w:val="26"/>
          <w:szCs w:val="26"/>
          <w:rtl/>
        </w:rPr>
      </w:pPr>
      <w:r>
        <w:rPr>
          <w:rFonts w:hint="cs"/>
          <w:sz w:val="26"/>
          <w:szCs w:val="26"/>
          <w:rtl/>
        </w:rPr>
        <w:t xml:space="preserve">ולפ"ז נראה, דהתוס' דס"ל דאיסורא דטמא מת בחיל הוא גזירה שמא יכנס משם ולפנים, הרי דאין מקום לחלק בזה בין טמא מת לטמא שרץ, </w:t>
      </w:r>
      <w:r>
        <w:rPr>
          <w:rFonts w:hint="cs"/>
          <w:sz w:val="22"/>
          <w:szCs w:val="22"/>
          <w:rtl/>
        </w:rPr>
        <w:t xml:space="preserve">דהרי שוו טמא מת וטמא שרץ באיסור כניסה למחנה שכינה, </w:t>
      </w:r>
      <w:r>
        <w:rPr>
          <w:rFonts w:hint="cs"/>
          <w:sz w:val="26"/>
          <w:szCs w:val="26"/>
          <w:rtl/>
        </w:rPr>
        <w:t xml:space="preserve">ובע"כ דהא דתנן במתניתין טמא מת, חד מן הטמאים נקט, אך הרמב"ן ודעימי' ס"ל דאיסורא דטמא מת בחיל הוא גזירה משום נדות ויולדות, הרי דכיון דלא תני במתניתין אלא טמא מת, אין לנו לאסור אלא בטמא מת דדמי טפי לנדות ויולדות, </w:t>
      </w:r>
      <w:r>
        <w:rPr>
          <w:rFonts w:hint="cs"/>
          <w:sz w:val="22"/>
          <w:szCs w:val="22"/>
          <w:rtl/>
        </w:rPr>
        <w:t xml:space="preserve">שהוא אב הטומאה וטמא טומאת ז', </w:t>
      </w:r>
      <w:r>
        <w:rPr>
          <w:rFonts w:hint="cs"/>
          <w:sz w:val="26"/>
          <w:szCs w:val="26"/>
          <w:rtl/>
        </w:rPr>
        <w:t>ולא בטמא שרץ, וז"ב.</w:t>
      </w:r>
    </w:p>
    <w:p w:rsidR="008B51BE" w:rsidRDefault="004C7D51" w:rsidP="004C7D51">
      <w:pPr>
        <w:pStyle w:val="a9"/>
        <w:spacing w:after="0" w:line="320" w:lineRule="exact"/>
        <w:rPr>
          <w:sz w:val="26"/>
          <w:szCs w:val="26"/>
          <w:rtl/>
        </w:rPr>
      </w:pPr>
      <w:r>
        <w:rPr>
          <w:rFonts w:hint="cs"/>
          <w:sz w:val="26"/>
          <w:szCs w:val="26"/>
          <w:rtl/>
        </w:rPr>
        <w:t>יז] והדברים מכוונים, דהנה בד' התוס' בחולין שם נראה להדיא, דמש"כ דרק באיסורא דכל הטמאים בעזרת נשים, הוא שכתבו דלא החמירו אלא בעזרת נשים שהוא מקום כניסה ויציאה, ולא בשאר מקומות, אך איסורא דטמא מת בחיל, הוא אף כשאי"</w:t>
      </w:r>
      <w:r w:rsidR="008B51BE">
        <w:rPr>
          <w:rFonts w:hint="cs"/>
          <w:sz w:val="26"/>
          <w:szCs w:val="26"/>
          <w:rtl/>
        </w:rPr>
        <w:t>ז במקום כניסה ויציאה.</w:t>
      </w:r>
    </w:p>
    <w:p w:rsidR="004C7D51" w:rsidRDefault="004C7D51" w:rsidP="00E71128">
      <w:pPr>
        <w:pStyle w:val="a9"/>
        <w:spacing w:after="0" w:line="320" w:lineRule="exact"/>
        <w:rPr>
          <w:sz w:val="26"/>
          <w:szCs w:val="26"/>
          <w:rtl/>
        </w:rPr>
      </w:pPr>
      <w:r>
        <w:rPr>
          <w:rFonts w:hint="cs"/>
          <w:sz w:val="26"/>
          <w:szCs w:val="26"/>
          <w:rtl/>
        </w:rPr>
        <w:t xml:space="preserve">ולפמש"נ הוא מתפרש היטב, דהתוס' שם לטעמייהו דס"ל דטמא שרץ מותר ליכנס לחיל, </w:t>
      </w:r>
      <w:r w:rsidR="008B51BE">
        <w:rPr>
          <w:rFonts w:hint="cs"/>
          <w:sz w:val="26"/>
          <w:szCs w:val="26"/>
          <w:rtl/>
        </w:rPr>
        <w:t xml:space="preserve">ובע"כ דאיסור כניסת טמא מת לחיל, אי"ז גזירה שמא יכנס למחנה שכינה, אלא הוא גזירה משום נדות ויולדות, וע"כ ודאי ה"ה אסור ליכנס לכל החיל, אף דאי"ז מקום כניסה ויציאה, ומשא"כ באיסור כניסת כל הטמאים לעזרת נשים, דהוי גזירה שמא יכנס למחנה שכינה, </w:t>
      </w:r>
      <w:r w:rsidR="008B51BE">
        <w:rPr>
          <w:rFonts w:hint="cs"/>
          <w:sz w:val="22"/>
          <w:szCs w:val="22"/>
          <w:rtl/>
        </w:rPr>
        <w:t xml:space="preserve">וע"כ נאסרו כל הטמאים בזה, </w:t>
      </w:r>
      <w:r w:rsidR="008B51BE">
        <w:rPr>
          <w:rFonts w:hint="cs"/>
          <w:sz w:val="26"/>
          <w:szCs w:val="26"/>
          <w:rtl/>
        </w:rPr>
        <w:t>לא החמירו אלא במקום כניסה ויציאה, וז"ב.</w:t>
      </w:r>
      <w:r w:rsidR="00E71128">
        <w:rPr>
          <w:rFonts w:hint="cs"/>
          <w:sz w:val="26"/>
          <w:szCs w:val="26"/>
          <w:rtl/>
        </w:rPr>
        <w:t xml:space="preserve"> ?</w:t>
      </w:r>
      <w:r w:rsidR="00E71128" w:rsidRPr="00E71128">
        <w:rPr>
          <w:rFonts w:hint="cs"/>
          <w:sz w:val="26"/>
          <w:szCs w:val="26"/>
          <w:rtl/>
        </w:rPr>
        <w:t xml:space="preserve"> </w:t>
      </w:r>
      <w:r w:rsidR="00E71128">
        <w:rPr>
          <w:rFonts w:hint="cs"/>
          <w:sz w:val="26"/>
          <w:szCs w:val="26"/>
          <w:rtl/>
        </w:rPr>
        <w:t>אך בס' דרה"ק בשם מהרי"ט, דמש"כ התוס' דלא אסרו אלא סמוך למחנה שכינה, אי"ז רק באיסורא דעזרת נשים, אלא הוא גם באיסורא דחיל, וזה דלא כמש"נ.?</w:t>
      </w:r>
    </w:p>
    <w:p w:rsidR="00FA0E93" w:rsidRDefault="00FA0E93" w:rsidP="004C7D51">
      <w:pPr>
        <w:pStyle w:val="a9"/>
        <w:spacing w:after="0" w:line="320" w:lineRule="exact"/>
        <w:rPr>
          <w:sz w:val="26"/>
          <w:szCs w:val="26"/>
          <w:rtl/>
        </w:rPr>
      </w:pPr>
    </w:p>
    <w:p w:rsidR="00FA0E93" w:rsidRDefault="00FA0E93" w:rsidP="00FA0E93">
      <w:pPr>
        <w:pStyle w:val="a9"/>
        <w:spacing w:after="0" w:line="320" w:lineRule="exact"/>
        <w:rPr>
          <w:sz w:val="26"/>
          <w:szCs w:val="26"/>
          <w:rtl/>
        </w:rPr>
      </w:pPr>
      <w:r>
        <w:rPr>
          <w:rFonts w:hint="cs"/>
          <w:sz w:val="26"/>
          <w:szCs w:val="26"/>
          <w:rtl/>
        </w:rPr>
        <w:t xml:space="preserve">יז] </w:t>
      </w:r>
      <w:r>
        <w:rPr>
          <w:rFonts w:hint="cs"/>
          <w:b/>
          <w:bCs/>
          <w:sz w:val="28"/>
          <w:szCs w:val="28"/>
          <w:rtl/>
        </w:rPr>
        <w:t xml:space="preserve">עזרת נשים מקודשת ממנו שאין טבו"י נכנס לשם, </w:t>
      </w:r>
      <w:r>
        <w:rPr>
          <w:rFonts w:hint="cs"/>
          <w:sz w:val="26"/>
          <w:szCs w:val="26"/>
          <w:rtl/>
        </w:rPr>
        <w:t xml:space="preserve">הר"ש כתב דאי"ז אלא מדרבנן, </w:t>
      </w:r>
      <w:r w:rsidRPr="00FA0E93">
        <w:rPr>
          <w:rFonts w:hint="cs"/>
          <w:sz w:val="26"/>
          <w:szCs w:val="26"/>
          <w:rtl/>
        </w:rPr>
        <w:t>כדאמר</w:t>
      </w:r>
      <w:r w:rsidRPr="00FA0E93">
        <w:rPr>
          <w:sz w:val="26"/>
          <w:szCs w:val="26"/>
          <w:rtl/>
        </w:rPr>
        <w:t xml:space="preserve"> </w:t>
      </w:r>
      <w:r>
        <w:rPr>
          <w:rFonts w:hint="cs"/>
          <w:sz w:val="26"/>
          <w:szCs w:val="26"/>
          <w:rtl/>
        </w:rPr>
        <w:t>ר'</w:t>
      </w:r>
      <w:r w:rsidRPr="00FA0E93">
        <w:rPr>
          <w:sz w:val="26"/>
          <w:szCs w:val="26"/>
          <w:rtl/>
        </w:rPr>
        <w:t xml:space="preserve"> </w:t>
      </w:r>
      <w:r>
        <w:rPr>
          <w:rFonts w:hint="cs"/>
          <w:sz w:val="26"/>
          <w:szCs w:val="26"/>
          <w:rtl/>
        </w:rPr>
        <w:t xml:space="preserve">יוחנן ביבמות ד"ז: דד"ת אפי' עשה אין בו, שנא' ויעמוד </w:t>
      </w:r>
      <w:r w:rsidRPr="00FA0E93">
        <w:rPr>
          <w:rFonts w:hint="cs"/>
          <w:sz w:val="26"/>
          <w:szCs w:val="26"/>
          <w:rtl/>
        </w:rPr>
        <w:t>יהושפט</w:t>
      </w:r>
      <w:r w:rsidRPr="00FA0E93">
        <w:rPr>
          <w:sz w:val="26"/>
          <w:szCs w:val="26"/>
          <w:rtl/>
        </w:rPr>
        <w:t xml:space="preserve"> </w:t>
      </w:r>
      <w:r w:rsidRPr="00FA0E93">
        <w:rPr>
          <w:rFonts w:hint="cs"/>
          <w:sz w:val="26"/>
          <w:szCs w:val="26"/>
          <w:rtl/>
        </w:rPr>
        <w:t>בקהל</w:t>
      </w:r>
      <w:r w:rsidRPr="00FA0E93">
        <w:rPr>
          <w:sz w:val="26"/>
          <w:szCs w:val="26"/>
          <w:rtl/>
        </w:rPr>
        <w:t xml:space="preserve"> </w:t>
      </w:r>
      <w:r w:rsidRPr="00FA0E93">
        <w:rPr>
          <w:rFonts w:hint="cs"/>
          <w:sz w:val="26"/>
          <w:szCs w:val="26"/>
          <w:rtl/>
        </w:rPr>
        <w:t>יהודה</w:t>
      </w:r>
      <w:r w:rsidRPr="00FA0E93">
        <w:rPr>
          <w:sz w:val="26"/>
          <w:szCs w:val="26"/>
          <w:rtl/>
        </w:rPr>
        <w:t xml:space="preserve"> </w:t>
      </w:r>
      <w:r w:rsidRPr="00FA0E93">
        <w:rPr>
          <w:rFonts w:hint="cs"/>
          <w:sz w:val="26"/>
          <w:szCs w:val="26"/>
          <w:rtl/>
        </w:rPr>
        <w:t>לפני</w:t>
      </w:r>
      <w:r w:rsidRPr="00FA0E93">
        <w:rPr>
          <w:sz w:val="26"/>
          <w:szCs w:val="26"/>
          <w:rtl/>
        </w:rPr>
        <w:t xml:space="preserve"> </w:t>
      </w:r>
      <w:r w:rsidRPr="00FA0E93">
        <w:rPr>
          <w:rFonts w:hint="cs"/>
          <w:sz w:val="26"/>
          <w:szCs w:val="26"/>
          <w:rtl/>
        </w:rPr>
        <w:t>החצר</w:t>
      </w:r>
      <w:r w:rsidRPr="00FA0E93">
        <w:rPr>
          <w:sz w:val="26"/>
          <w:szCs w:val="26"/>
          <w:rtl/>
        </w:rPr>
        <w:t xml:space="preserve"> </w:t>
      </w:r>
      <w:r w:rsidRPr="00FA0E93">
        <w:rPr>
          <w:rFonts w:hint="cs"/>
          <w:sz w:val="26"/>
          <w:szCs w:val="26"/>
          <w:rtl/>
        </w:rPr>
        <w:t>החדשה</w:t>
      </w:r>
      <w:r>
        <w:rPr>
          <w:rFonts w:hint="cs"/>
          <w:sz w:val="26"/>
          <w:szCs w:val="26"/>
          <w:rtl/>
        </w:rPr>
        <w:t>,</w:t>
      </w:r>
      <w:r w:rsidRPr="00FA0E93">
        <w:rPr>
          <w:sz w:val="26"/>
          <w:szCs w:val="26"/>
          <w:rtl/>
        </w:rPr>
        <w:t xml:space="preserve"> </w:t>
      </w:r>
      <w:r w:rsidRPr="00FA0E93">
        <w:rPr>
          <w:rFonts w:hint="cs"/>
          <w:sz w:val="26"/>
          <w:szCs w:val="26"/>
          <w:rtl/>
        </w:rPr>
        <w:t>מאי</w:t>
      </w:r>
      <w:r w:rsidRPr="00FA0E93">
        <w:rPr>
          <w:sz w:val="26"/>
          <w:szCs w:val="26"/>
          <w:rtl/>
        </w:rPr>
        <w:t xml:space="preserve"> </w:t>
      </w:r>
      <w:r w:rsidRPr="00FA0E93">
        <w:rPr>
          <w:rFonts w:hint="cs"/>
          <w:sz w:val="26"/>
          <w:szCs w:val="26"/>
          <w:rtl/>
        </w:rPr>
        <w:t>חדשה</w:t>
      </w:r>
      <w:r w:rsidRPr="00FA0E93">
        <w:rPr>
          <w:sz w:val="26"/>
          <w:szCs w:val="26"/>
          <w:rtl/>
        </w:rPr>
        <w:t xml:space="preserve"> </w:t>
      </w:r>
      <w:r w:rsidRPr="00FA0E93">
        <w:rPr>
          <w:rFonts w:hint="cs"/>
          <w:sz w:val="26"/>
          <w:szCs w:val="26"/>
          <w:rtl/>
        </w:rPr>
        <w:t>א</w:t>
      </w:r>
      <w:r>
        <w:rPr>
          <w:rFonts w:hint="cs"/>
          <w:sz w:val="26"/>
          <w:szCs w:val="26"/>
          <w:rtl/>
        </w:rPr>
        <w:t>"ר</w:t>
      </w:r>
      <w:r w:rsidRPr="00FA0E93">
        <w:rPr>
          <w:sz w:val="26"/>
          <w:szCs w:val="26"/>
          <w:rtl/>
        </w:rPr>
        <w:t xml:space="preserve"> </w:t>
      </w:r>
      <w:r w:rsidRPr="00FA0E93">
        <w:rPr>
          <w:rFonts w:hint="cs"/>
          <w:sz w:val="26"/>
          <w:szCs w:val="26"/>
          <w:rtl/>
        </w:rPr>
        <w:t>יוחנן</w:t>
      </w:r>
      <w:r w:rsidRPr="00FA0E93">
        <w:rPr>
          <w:sz w:val="26"/>
          <w:szCs w:val="26"/>
          <w:rtl/>
        </w:rPr>
        <w:t xml:space="preserve"> </w:t>
      </w:r>
      <w:r w:rsidRPr="00FA0E93">
        <w:rPr>
          <w:rFonts w:hint="cs"/>
          <w:sz w:val="26"/>
          <w:szCs w:val="26"/>
          <w:rtl/>
        </w:rPr>
        <w:t>שחידשו</w:t>
      </w:r>
      <w:r w:rsidRPr="00FA0E93">
        <w:rPr>
          <w:sz w:val="26"/>
          <w:szCs w:val="26"/>
          <w:rtl/>
        </w:rPr>
        <w:t xml:space="preserve"> </w:t>
      </w:r>
      <w:r w:rsidRPr="00FA0E93">
        <w:rPr>
          <w:rFonts w:hint="cs"/>
          <w:sz w:val="26"/>
          <w:szCs w:val="26"/>
          <w:rtl/>
        </w:rPr>
        <w:t>בה</w:t>
      </w:r>
      <w:r w:rsidRPr="00FA0E93">
        <w:rPr>
          <w:sz w:val="26"/>
          <w:szCs w:val="26"/>
          <w:rtl/>
        </w:rPr>
        <w:t xml:space="preserve"> </w:t>
      </w:r>
      <w:r w:rsidRPr="00FA0E93">
        <w:rPr>
          <w:rFonts w:hint="cs"/>
          <w:sz w:val="26"/>
          <w:szCs w:val="26"/>
          <w:rtl/>
        </w:rPr>
        <w:t>דברים</w:t>
      </w:r>
      <w:r w:rsidRPr="00FA0E93">
        <w:rPr>
          <w:sz w:val="26"/>
          <w:szCs w:val="26"/>
          <w:rtl/>
        </w:rPr>
        <w:t xml:space="preserve"> </w:t>
      </w:r>
      <w:r w:rsidRPr="00FA0E93">
        <w:rPr>
          <w:rFonts w:hint="cs"/>
          <w:sz w:val="26"/>
          <w:szCs w:val="26"/>
          <w:rtl/>
        </w:rPr>
        <w:t>ואמרו</w:t>
      </w:r>
      <w:r w:rsidRPr="00FA0E93">
        <w:rPr>
          <w:sz w:val="26"/>
          <w:szCs w:val="26"/>
          <w:rtl/>
        </w:rPr>
        <w:t xml:space="preserve"> </w:t>
      </w:r>
      <w:r>
        <w:rPr>
          <w:rFonts w:hint="cs"/>
          <w:sz w:val="26"/>
          <w:szCs w:val="26"/>
          <w:rtl/>
        </w:rPr>
        <w:t>טבו"י</w:t>
      </w:r>
      <w:r w:rsidRPr="00FA0E93">
        <w:rPr>
          <w:sz w:val="26"/>
          <w:szCs w:val="26"/>
          <w:rtl/>
        </w:rPr>
        <w:t xml:space="preserve"> </w:t>
      </w:r>
      <w:r w:rsidRPr="00FA0E93">
        <w:rPr>
          <w:rFonts w:hint="cs"/>
          <w:sz w:val="26"/>
          <w:szCs w:val="26"/>
          <w:rtl/>
        </w:rPr>
        <w:t>אל</w:t>
      </w:r>
      <w:r w:rsidRPr="00FA0E93">
        <w:rPr>
          <w:sz w:val="26"/>
          <w:szCs w:val="26"/>
          <w:rtl/>
        </w:rPr>
        <w:t xml:space="preserve"> </w:t>
      </w:r>
      <w:r w:rsidRPr="00FA0E93">
        <w:rPr>
          <w:rFonts w:hint="cs"/>
          <w:sz w:val="26"/>
          <w:szCs w:val="26"/>
          <w:rtl/>
        </w:rPr>
        <w:t>יכנס</w:t>
      </w:r>
      <w:r w:rsidRPr="00FA0E93">
        <w:rPr>
          <w:sz w:val="26"/>
          <w:szCs w:val="26"/>
          <w:rtl/>
        </w:rPr>
        <w:t xml:space="preserve"> </w:t>
      </w:r>
      <w:r w:rsidRPr="00FA0E93">
        <w:rPr>
          <w:rFonts w:hint="cs"/>
          <w:sz w:val="26"/>
          <w:szCs w:val="26"/>
          <w:rtl/>
        </w:rPr>
        <w:t>במחנה</w:t>
      </w:r>
      <w:r w:rsidRPr="00FA0E93">
        <w:rPr>
          <w:sz w:val="26"/>
          <w:szCs w:val="26"/>
          <w:rtl/>
        </w:rPr>
        <w:t xml:space="preserve"> </w:t>
      </w:r>
      <w:r>
        <w:rPr>
          <w:rFonts w:hint="cs"/>
          <w:sz w:val="26"/>
          <w:szCs w:val="26"/>
          <w:rtl/>
        </w:rPr>
        <w:t>לוי'.</w:t>
      </w:r>
    </w:p>
    <w:p w:rsidR="00FA0E93" w:rsidRDefault="00FA0E93" w:rsidP="00FA0E93">
      <w:pPr>
        <w:pStyle w:val="a9"/>
        <w:spacing w:after="0" w:line="320" w:lineRule="exact"/>
        <w:rPr>
          <w:sz w:val="26"/>
          <w:szCs w:val="26"/>
          <w:rtl/>
        </w:rPr>
      </w:pPr>
      <w:r>
        <w:rPr>
          <w:rFonts w:hint="cs"/>
          <w:sz w:val="26"/>
          <w:szCs w:val="26"/>
          <w:rtl/>
        </w:rPr>
        <w:t xml:space="preserve">אמנם הנה בפירש"י ביומא דמ"ד:, פירש בהא דאמרינן התם ש"מ מעלות דאורייתא, ז"ל, </w:t>
      </w:r>
      <w:r w:rsidRPr="00FA0E93">
        <w:rPr>
          <w:rFonts w:hint="cs"/>
          <w:sz w:val="26"/>
          <w:szCs w:val="26"/>
          <w:rtl/>
        </w:rPr>
        <w:t>מעלות</w:t>
      </w:r>
      <w:r w:rsidRPr="00FA0E93">
        <w:rPr>
          <w:sz w:val="26"/>
          <w:szCs w:val="26"/>
          <w:rtl/>
        </w:rPr>
        <w:t xml:space="preserve"> </w:t>
      </w:r>
      <w:r w:rsidRPr="00FA0E93">
        <w:rPr>
          <w:rFonts w:hint="cs"/>
          <w:sz w:val="26"/>
          <w:szCs w:val="26"/>
          <w:rtl/>
        </w:rPr>
        <w:t>שמנו</w:t>
      </w:r>
      <w:r w:rsidRPr="00FA0E93">
        <w:rPr>
          <w:sz w:val="26"/>
          <w:szCs w:val="26"/>
          <w:rtl/>
        </w:rPr>
        <w:t xml:space="preserve"> </w:t>
      </w:r>
      <w:r w:rsidRPr="00FA0E93">
        <w:rPr>
          <w:rFonts w:hint="cs"/>
          <w:sz w:val="26"/>
          <w:szCs w:val="26"/>
          <w:rtl/>
        </w:rPr>
        <w:t>חכמים</w:t>
      </w:r>
      <w:r w:rsidRPr="00FA0E93">
        <w:rPr>
          <w:sz w:val="26"/>
          <w:szCs w:val="26"/>
          <w:rtl/>
        </w:rPr>
        <w:t xml:space="preserve"> </w:t>
      </w:r>
      <w:r w:rsidRPr="00FA0E93">
        <w:rPr>
          <w:rFonts w:hint="cs"/>
          <w:sz w:val="26"/>
          <w:szCs w:val="26"/>
          <w:rtl/>
        </w:rPr>
        <w:t>במשנה</w:t>
      </w:r>
      <w:r w:rsidRPr="00FA0E93">
        <w:rPr>
          <w:sz w:val="26"/>
          <w:szCs w:val="26"/>
          <w:rtl/>
        </w:rPr>
        <w:t xml:space="preserve"> </w:t>
      </w:r>
      <w:r>
        <w:rPr>
          <w:rFonts w:hint="cs"/>
          <w:sz w:val="26"/>
          <w:szCs w:val="26"/>
          <w:rtl/>
        </w:rPr>
        <w:t>במס'</w:t>
      </w:r>
      <w:r w:rsidRPr="00FA0E93">
        <w:rPr>
          <w:sz w:val="26"/>
          <w:szCs w:val="26"/>
          <w:rtl/>
        </w:rPr>
        <w:t xml:space="preserve"> </w:t>
      </w:r>
      <w:r w:rsidRPr="00FA0E93">
        <w:rPr>
          <w:rFonts w:hint="cs"/>
          <w:sz w:val="26"/>
          <w:szCs w:val="26"/>
          <w:rtl/>
        </w:rPr>
        <w:t>כלים</w:t>
      </w:r>
      <w:r w:rsidRPr="00FA0E93">
        <w:rPr>
          <w:sz w:val="26"/>
          <w:szCs w:val="26"/>
          <w:rtl/>
        </w:rPr>
        <w:t xml:space="preserve"> </w:t>
      </w:r>
      <w:r w:rsidRPr="00FA0E93">
        <w:rPr>
          <w:rFonts w:hint="cs"/>
          <w:sz w:val="26"/>
          <w:szCs w:val="26"/>
          <w:rtl/>
        </w:rPr>
        <w:t>בפ</w:t>
      </w:r>
      <w:r>
        <w:rPr>
          <w:rFonts w:hint="cs"/>
          <w:sz w:val="26"/>
          <w:szCs w:val="26"/>
          <w:rtl/>
        </w:rPr>
        <w:t>"ק,</w:t>
      </w:r>
      <w:r w:rsidRPr="00FA0E93">
        <w:rPr>
          <w:sz w:val="26"/>
          <w:szCs w:val="26"/>
          <w:rtl/>
        </w:rPr>
        <w:t xml:space="preserve"> </w:t>
      </w:r>
      <w:r w:rsidRPr="00FA0E93">
        <w:rPr>
          <w:rFonts w:hint="cs"/>
          <w:sz w:val="26"/>
          <w:szCs w:val="26"/>
          <w:rtl/>
        </w:rPr>
        <w:t>דקאמר</w:t>
      </w:r>
      <w:r w:rsidRPr="00FA0E93">
        <w:rPr>
          <w:sz w:val="26"/>
          <w:szCs w:val="26"/>
          <w:rtl/>
        </w:rPr>
        <w:t xml:space="preserve"> </w:t>
      </w:r>
      <w:r w:rsidRPr="00FA0E93">
        <w:rPr>
          <w:rFonts w:hint="cs"/>
          <w:sz w:val="26"/>
          <w:szCs w:val="26"/>
          <w:rtl/>
        </w:rPr>
        <w:t>התם</w:t>
      </w:r>
      <w:r w:rsidRPr="00FA0E93">
        <w:rPr>
          <w:sz w:val="26"/>
          <w:szCs w:val="26"/>
          <w:rtl/>
        </w:rPr>
        <w:t xml:space="preserve"> </w:t>
      </w:r>
      <w:r w:rsidRPr="00FA0E93">
        <w:rPr>
          <w:rFonts w:hint="cs"/>
          <w:sz w:val="26"/>
          <w:szCs w:val="26"/>
          <w:rtl/>
        </w:rPr>
        <w:t>הר</w:t>
      </w:r>
      <w:r w:rsidRPr="00FA0E93">
        <w:rPr>
          <w:sz w:val="26"/>
          <w:szCs w:val="26"/>
          <w:rtl/>
        </w:rPr>
        <w:t xml:space="preserve"> </w:t>
      </w:r>
      <w:r w:rsidRPr="00FA0E93">
        <w:rPr>
          <w:rFonts w:hint="cs"/>
          <w:sz w:val="26"/>
          <w:szCs w:val="26"/>
          <w:rtl/>
        </w:rPr>
        <w:t>הבית</w:t>
      </w:r>
      <w:r w:rsidRPr="00FA0E93">
        <w:rPr>
          <w:sz w:val="26"/>
          <w:szCs w:val="26"/>
          <w:rtl/>
        </w:rPr>
        <w:t xml:space="preserve"> </w:t>
      </w:r>
      <w:r w:rsidRPr="00FA0E93">
        <w:rPr>
          <w:rFonts w:hint="cs"/>
          <w:sz w:val="26"/>
          <w:szCs w:val="26"/>
          <w:rtl/>
        </w:rPr>
        <w:t>מקודש</w:t>
      </w:r>
      <w:r w:rsidRPr="00FA0E93">
        <w:rPr>
          <w:sz w:val="26"/>
          <w:szCs w:val="26"/>
          <w:rtl/>
        </w:rPr>
        <w:t xml:space="preserve"> </w:t>
      </w:r>
      <w:r w:rsidRPr="00FA0E93">
        <w:rPr>
          <w:rFonts w:hint="cs"/>
          <w:sz w:val="26"/>
          <w:szCs w:val="26"/>
          <w:rtl/>
        </w:rPr>
        <w:t>מירושלים</w:t>
      </w:r>
      <w:r w:rsidRPr="00FA0E93">
        <w:rPr>
          <w:sz w:val="26"/>
          <w:szCs w:val="26"/>
          <w:rtl/>
        </w:rPr>
        <w:t xml:space="preserve">, </w:t>
      </w:r>
      <w:r w:rsidRPr="00FA0E93">
        <w:rPr>
          <w:rFonts w:hint="cs"/>
          <w:sz w:val="26"/>
          <w:szCs w:val="26"/>
          <w:rtl/>
        </w:rPr>
        <w:t>והחיל</w:t>
      </w:r>
      <w:r w:rsidRPr="00FA0E93">
        <w:rPr>
          <w:sz w:val="26"/>
          <w:szCs w:val="26"/>
          <w:rtl/>
        </w:rPr>
        <w:t xml:space="preserve"> </w:t>
      </w:r>
      <w:r w:rsidRPr="00FA0E93">
        <w:rPr>
          <w:rFonts w:hint="cs"/>
          <w:sz w:val="26"/>
          <w:szCs w:val="26"/>
          <w:rtl/>
        </w:rPr>
        <w:t>מהר</w:t>
      </w:r>
      <w:r w:rsidRPr="00FA0E93">
        <w:rPr>
          <w:sz w:val="26"/>
          <w:szCs w:val="26"/>
          <w:rtl/>
        </w:rPr>
        <w:t xml:space="preserve"> </w:t>
      </w:r>
      <w:r w:rsidRPr="00FA0E93">
        <w:rPr>
          <w:rFonts w:hint="cs"/>
          <w:sz w:val="26"/>
          <w:szCs w:val="26"/>
          <w:rtl/>
        </w:rPr>
        <w:t>הבית</w:t>
      </w:r>
      <w:r w:rsidRPr="00FA0E93">
        <w:rPr>
          <w:sz w:val="26"/>
          <w:szCs w:val="26"/>
          <w:rtl/>
        </w:rPr>
        <w:t xml:space="preserve">, </w:t>
      </w:r>
      <w:r w:rsidRPr="00FA0E93">
        <w:rPr>
          <w:rFonts w:hint="cs"/>
          <w:sz w:val="26"/>
          <w:szCs w:val="26"/>
          <w:rtl/>
        </w:rPr>
        <w:t>ועזרת</w:t>
      </w:r>
      <w:r w:rsidRPr="00FA0E93">
        <w:rPr>
          <w:sz w:val="26"/>
          <w:szCs w:val="26"/>
          <w:rtl/>
        </w:rPr>
        <w:t xml:space="preserve"> </w:t>
      </w:r>
      <w:r w:rsidRPr="00FA0E93">
        <w:rPr>
          <w:rFonts w:hint="cs"/>
          <w:sz w:val="26"/>
          <w:szCs w:val="26"/>
          <w:rtl/>
        </w:rPr>
        <w:t>נשים</w:t>
      </w:r>
      <w:r w:rsidRPr="00FA0E93">
        <w:rPr>
          <w:sz w:val="26"/>
          <w:szCs w:val="26"/>
          <w:rtl/>
        </w:rPr>
        <w:t xml:space="preserve"> </w:t>
      </w:r>
      <w:r w:rsidRPr="00FA0E93">
        <w:rPr>
          <w:rFonts w:hint="cs"/>
          <w:sz w:val="26"/>
          <w:szCs w:val="26"/>
          <w:rtl/>
        </w:rPr>
        <w:t>מן</w:t>
      </w:r>
      <w:r w:rsidRPr="00FA0E93">
        <w:rPr>
          <w:sz w:val="26"/>
          <w:szCs w:val="26"/>
          <w:rtl/>
        </w:rPr>
        <w:t xml:space="preserve"> </w:t>
      </w:r>
      <w:r>
        <w:rPr>
          <w:rFonts w:hint="cs"/>
          <w:sz w:val="26"/>
          <w:szCs w:val="26"/>
          <w:rtl/>
        </w:rPr>
        <w:t xml:space="preserve">החיל וכו', </w:t>
      </w:r>
      <w:r w:rsidRPr="00FA0E93">
        <w:rPr>
          <w:rFonts w:hint="cs"/>
          <w:sz w:val="26"/>
          <w:szCs w:val="26"/>
          <w:rtl/>
        </w:rPr>
        <w:t>דאורייתא</w:t>
      </w:r>
      <w:r w:rsidRPr="00FA0E93">
        <w:rPr>
          <w:sz w:val="26"/>
          <w:szCs w:val="26"/>
          <w:rtl/>
        </w:rPr>
        <w:t xml:space="preserve"> </w:t>
      </w:r>
      <w:r w:rsidRPr="00FA0E93">
        <w:rPr>
          <w:rFonts w:hint="cs"/>
          <w:sz w:val="26"/>
          <w:szCs w:val="26"/>
          <w:rtl/>
        </w:rPr>
        <w:t>נינהו</w:t>
      </w:r>
      <w:r w:rsidRPr="00FA0E93">
        <w:rPr>
          <w:sz w:val="26"/>
          <w:szCs w:val="26"/>
          <w:rtl/>
        </w:rPr>
        <w:t xml:space="preserve"> </w:t>
      </w:r>
      <w:r w:rsidRPr="00FA0E93">
        <w:rPr>
          <w:rFonts w:hint="cs"/>
          <w:sz w:val="26"/>
          <w:szCs w:val="26"/>
          <w:rtl/>
        </w:rPr>
        <w:t>הלכה</w:t>
      </w:r>
      <w:r w:rsidRPr="00FA0E93">
        <w:rPr>
          <w:sz w:val="26"/>
          <w:szCs w:val="26"/>
          <w:rtl/>
        </w:rPr>
        <w:t xml:space="preserve"> </w:t>
      </w:r>
      <w:r w:rsidRPr="00FA0E93">
        <w:rPr>
          <w:rFonts w:hint="cs"/>
          <w:sz w:val="26"/>
          <w:szCs w:val="26"/>
          <w:rtl/>
        </w:rPr>
        <w:t>למשה</w:t>
      </w:r>
      <w:r w:rsidRPr="00FA0E93">
        <w:rPr>
          <w:sz w:val="26"/>
          <w:szCs w:val="26"/>
          <w:rtl/>
        </w:rPr>
        <w:t xml:space="preserve"> </w:t>
      </w:r>
      <w:r w:rsidRPr="00FA0E93">
        <w:rPr>
          <w:rFonts w:hint="cs"/>
          <w:sz w:val="26"/>
          <w:szCs w:val="26"/>
          <w:rtl/>
        </w:rPr>
        <w:t>מסיני</w:t>
      </w:r>
      <w:r w:rsidRPr="00FA0E93">
        <w:rPr>
          <w:sz w:val="26"/>
          <w:szCs w:val="26"/>
          <w:rtl/>
        </w:rPr>
        <w:t xml:space="preserve"> </w:t>
      </w:r>
      <w:r w:rsidRPr="00FA0E93">
        <w:rPr>
          <w:rFonts w:hint="cs"/>
          <w:sz w:val="26"/>
          <w:szCs w:val="26"/>
          <w:rtl/>
        </w:rPr>
        <w:t>והכי</w:t>
      </w:r>
      <w:r w:rsidRPr="00FA0E93">
        <w:rPr>
          <w:sz w:val="26"/>
          <w:szCs w:val="26"/>
          <w:rtl/>
        </w:rPr>
        <w:t xml:space="preserve"> </w:t>
      </w:r>
      <w:r w:rsidRPr="00FA0E93">
        <w:rPr>
          <w:rFonts w:hint="cs"/>
          <w:sz w:val="26"/>
          <w:szCs w:val="26"/>
          <w:rtl/>
        </w:rPr>
        <w:t>גמירי</w:t>
      </w:r>
      <w:r w:rsidRPr="00FA0E93">
        <w:rPr>
          <w:sz w:val="26"/>
          <w:szCs w:val="26"/>
          <w:rtl/>
        </w:rPr>
        <w:t xml:space="preserve"> </w:t>
      </w:r>
      <w:r w:rsidRPr="00FA0E93">
        <w:rPr>
          <w:rFonts w:hint="cs"/>
          <w:sz w:val="26"/>
          <w:szCs w:val="26"/>
          <w:rtl/>
        </w:rPr>
        <w:t>להו</w:t>
      </w:r>
      <w:r>
        <w:rPr>
          <w:rFonts w:hint="cs"/>
          <w:sz w:val="26"/>
          <w:szCs w:val="26"/>
          <w:rtl/>
        </w:rPr>
        <w:t xml:space="preserve"> וכו', עכ"ל, ובתו"י ותוס' הרא"ש שם תמהו ע"ז, דהא דאין ט"מ נכנס לחיל אי"ז אלא מדרבנן, כדאמרינן ביבמות שחדשו בה דברים</w:t>
      </w:r>
      <w:r w:rsidR="0052387C">
        <w:rPr>
          <w:rFonts w:hint="cs"/>
          <w:sz w:val="26"/>
          <w:szCs w:val="26"/>
          <w:rtl/>
        </w:rPr>
        <w:t xml:space="preserve"> ואמרו טבו"י אל יכנס למחנה לוי', ועי' גם בהשגות הרמב"ן לסהמ"צ ל"ת ע"ג, שעמד בזה.</w:t>
      </w:r>
    </w:p>
    <w:p w:rsidR="00FA0E93" w:rsidRDefault="00FA0E93" w:rsidP="00645E4A">
      <w:pPr>
        <w:pStyle w:val="a9"/>
        <w:spacing w:after="0" w:line="320" w:lineRule="exact"/>
        <w:rPr>
          <w:sz w:val="26"/>
          <w:szCs w:val="26"/>
          <w:rtl/>
        </w:rPr>
      </w:pPr>
      <w:r>
        <w:rPr>
          <w:rFonts w:hint="cs"/>
          <w:sz w:val="26"/>
          <w:szCs w:val="26"/>
          <w:rtl/>
        </w:rPr>
        <w:t xml:space="preserve">יח] ונראה דרש"י אזיל לטעמי', דהנה בפירש"י ביבמות שם פירש </w:t>
      </w:r>
      <w:r w:rsidRPr="00FA0E93">
        <w:rPr>
          <w:rFonts w:hint="cs"/>
          <w:sz w:val="26"/>
          <w:szCs w:val="26"/>
          <w:rtl/>
        </w:rPr>
        <w:t xml:space="preserve">במש"א ר"י </w:t>
      </w:r>
      <w:r>
        <w:rPr>
          <w:rFonts w:hint="cs"/>
          <w:sz w:val="26"/>
          <w:szCs w:val="26"/>
          <w:rtl/>
        </w:rPr>
        <w:t>שאמרו טבו"י אל יכנס למחנה לוי', ז"ל, למחנה לוי', הר הבית, עכ"ל, ומבו' בד' רש"י דטבו"י דזב אסור מדרבנן ליכנס לכל הר הבית, וכ"ה גם משמעות ד' רש"י בפסחים דצ"ב. ד"ה חצר החדשה, ו</w:t>
      </w:r>
      <w:r w:rsidR="00645E4A">
        <w:rPr>
          <w:rFonts w:hint="cs"/>
          <w:sz w:val="26"/>
          <w:szCs w:val="26"/>
          <w:rtl/>
        </w:rPr>
        <w:t>בזבחים דל"ב: ד"ה נכח החצר החדשה,  -   ו</w:t>
      </w:r>
      <w:r>
        <w:rPr>
          <w:rFonts w:hint="cs"/>
          <w:sz w:val="26"/>
          <w:szCs w:val="26"/>
          <w:rtl/>
        </w:rPr>
        <w:t>לפ"ז בע"כ דהא דתנן הכא דטבו"י אינו אסור אלא בעזרת נשים, היינו רק בטבו"י דמת ודשרץ, אך טבו"י דזב ובע"ק אינו נכנס לכל הר הבית.</w:t>
      </w:r>
    </w:p>
    <w:p w:rsidR="00645E4A" w:rsidRDefault="00645E4A" w:rsidP="00645E4A">
      <w:pPr>
        <w:pStyle w:val="a9"/>
        <w:spacing w:after="0" w:line="320" w:lineRule="exact"/>
        <w:rPr>
          <w:sz w:val="26"/>
          <w:szCs w:val="26"/>
          <w:rtl/>
        </w:rPr>
      </w:pPr>
      <w:r>
        <w:rPr>
          <w:rFonts w:hint="cs"/>
          <w:sz w:val="26"/>
          <w:szCs w:val="26"/>
          <w:rtl/>
        </w:rPr>
        <w:t>ולפ"ז מתישב היטב ד' רש"י ביומא שפירש דאיסורא דטבו"י בעזרת נשים הוא מהלמ"מ, ולא תיקשי ממש"א ר' יוחנן שחידשו בה דברים ואמרו טבו"י אל יכנס למחנה לוי', דזה קאי על איסורא דטבו"י דזב בכל הר הבית, וזה ל"ה אלא מדרבנן, אך איסורא דטבו"י בעזרת נשים, שפיר י"ל דהוא מדאורייתא.</w:t>
      </w:r>
    </w:p>
    <w:p w:rsidR="00645E4A" w:rsidRDefault="00645E4A" w:rsidP="00645E4A">
      <w:pPr>
        <w:pStyle w:val="a9"/>
        <w:spacing w:after="0" w:line="320" w:lineRule="exact"/>
        <w:rPr>
          <w:sz w:val="26"/>
          <w:szCs w:val="26"/>
          <w:rtl/>
        </w:rPr>
      </w:pPr>
      <w:r>
        <w:rPr>
          <w:rFonts w:hint="cs"/>
          <w:sz w:val="26"/>
          <w:szCs w:val="26"/>
          <w:rtl/>
        </w:rPr>
        <w:t>יט] ובתו"י ותוס' הרא"ש שם הק' עוד ע"ד רש"י, מהא דפריך בסוטה ד"כ: אהא דתנן דהם אומרים הוציאוה שלא תטמא העזרה, ופריך דמת וטמא מת מותר במחנה לוי', והרי דאף בעזרת נשים אינו אסור מדאורייתא.</w:t>
      </w:r>
    </w:p>
    <w:p w:rsidR="00645E4A" w:rsidRDefault="00645E4A" w:rsidP="00C747C3">
      <w:pPr>
        <w:pStyle w:val="a9"/>
        <w:spacing w:after="0" w:line="320" w:lineRule="exact"/>
        <w:rPr>
          <w:sz w:val="26"/>
          <w:szCs w:val="26"/>
          <w:rtl/>
        </w:rPr>
      </w:pPr>
      <w:r>
        <w:rPr>
          <w:rFonts w:hint="cs"/>
          <w:sz w:val="26"/>
          <w:szCs w:val="26"/>
          <w:rtl/>
        </w:rPr>
        <w:t>ובדעת רש"י י"ל בתרי גווני, חדא דהגמ' בסוטה אתיא כמאן דדחי ביומא שם דמעלות דהכא הוו מדרבנן, וי"ל עוד, דבהמעלה מהלמ"מ דאין טמא מת נכנס לחיל ואין טבו"י נכנס לעזרת נשים, לא נאמר אלא איסור כניסה, אך לי"ב לדין שי</w:t>
      </w:r>
      <w:r w:rsidR="00C747C3">
        <w:rPr>
          <w:rFonts w:hint="cs"/>
          <w:sz w:val="26"/>
          <w:szCs w:val="26"/>
          <w:rtl/>
        </w:rPr>
        <w:t xml:space="preserve">לוח טמאים, וזהו דפריך דכיון דמת וטמא </w:t>
      </w:r>
      <w:r>
        <w:rPr>
          <w:rFonts w:hint="cs"/>
          <w:sz w:val="26"/>
          <w:szCs w:val="26"/>
          <w:rtl/>
        </w:rPr>
        <w:t>מת מותרין במחנה לוי', ולי"ב דין שילוח, הרי דהגם דמהלמ"מ דאסורין הן ליכנס לחיל ולעזרת נשים, מ"מ א"צ להוציאן משם.</w:t>
      </w:r>
    </w:p>
    <w:p w:rsidR="00645E4A" w:rsidRDefault="00645E4A" w:rsidP="00645E4A">
      <w:pPr>
        <w:pStyle w:val="a9"/>
        <w:spacing w:after="0" w:line="320" w:lineRule="exact"/>
        <w:rPr>
          <w:sz w:val="26"/>
          <w:szCs w:val="26"/>
          <w:rtl/>
        </w:rPr>
      </w:pPr>
    </w:p>
    <w:p w:rsidR="00E71128" w:rsidRDefault="00E71128" w:rsidP="00E71128">
      <w:pPr>
        <w:pStyle w:val="a9"/>
        <w:spacing w:after="0" w:line="320" w:lineRule="exact"/>
        <w:rPr>
          <w:rFonts w:hint="cs"/>
          <w:sz w:val="26"/>
          <w:szCs w:val="26"/>
          <w:rtl/>
        </w:rPr>
      </w:pPr>
      <w:r>
        <w:rPr>
          <w:rFonts w:hint="cs"/>
          <w:sz w:val="26"/>
          <w:szCs w:val="26"/>
          <w:rtl/>
        </w:rPr>
        <w:t xml:space="preserve">כ] התוס' בחולין ד"ב: כתבו דטמא שרץ אינו נכנס לעזרת נשים, וכ"כ הרשב"א והריטב"א שם, ונתחדש בדבריהם דאף דס"ל דדוקא טמא מת אינו נכנס לחיל אך טמא שרץ נכנס לחיל, </w:t>
      </w:r>
      <w:r>
        <w:rPr>
          <w:rFonts w:hint="cs"/>
          <w:sz w:val="22"/>
          <w:szCs w:val="22"/>
          <w:rtl/>
        </w:rPr>
        <w:t xml:space="preserve">ונת' לעיל אות ט"ו הדעות בזה, </w:t>
      </w:r>
      <w:r>
        <w:rPr>
          <w:rFonts w:hint="cs"/>
          <w:sz w:val="26"/>
          <w:szCs w:val="26"/>
          <w:rtl/>
        </w:rPr>
        <w:t>מ"מ בעזרת נשים דאף טבו"י אינו נכנס, ה"נ טמא שרץ אינו נכנס, אך בד' הרמב"ן שם מבו' דטמא שרץ מותר ליכנס אף לחיל, עייש"ה.</w:t>
      </w:r>
    </w:p>
    <w:p w:rsidR="00E71128" w:rsidRPr="003F5FC9" w:rsidRDefault="00E71128" w:rsidP="00E71128">
      <w:pPr>
        <w:pStyle w:val="a9"/>
        <w:spacing w:after="0" w:line="320" w:lineRule="exact"/>
        <w:rPr>
          <w:rFonts w:hint="cs"/>
          <w:sz w:val="26"/>
          <w:szCs w:val="26"/>
          <w:rtl/>
        </w:rPr>
      </w:pPr>
      <w:r>
        <w:rPr>
          <w:rFonts w:hint="cs"/>
          <w:sz w:val="26"/>
          <w:szCs w:val="26"/>
          <w:rtl/>
        </w:rPr>
        <w:t xml:space="preserve">והנה במקד"ד קדשים סימן ל"ח סק"ג הק' לדעת הסוברים דטמא שרץ נכנס לחיל, מהא דתנן הכא דעז"נ מקודשת ממנו שאין טבו"י נכנס לשם, דליתני נמי שאין טמאי שרץ נכנסין לשם, אמנם הנה בד' התוס' ביומא ד"ל: והרשב"א בחולין שם מבו' שלמדו להא דטמא שרץ אינו נכנס לעז"נ, מהא דתנן דאין טבו"י נכנס לשם, ובכלל זה הוא אף טבו"י דשרץ, עיי"ש, ולפ"ז ניחא, </w:t>
      </w:r>
      <w:r>
        <w:rPr>
          <w:rFonts w:hint="cs"/>
          <w:sz w:val="22"/>
          <w:szCs w:val="22"/>
          <w:rtl/>
        </w:rPr>
        <w:t>אך אכתי קשיא לדעת הרמב"ן דטמא שר</w:t>
      </w:r>
      <w:r w:rsidR="001E75BD">
        <w:rPr>
          <w:rFonts w:hint="cs"/>
          <w:sz w:val="22"/>
          <w:szCs w:val="22"/>
          <w:rtl/>
        </w:rPr>
        <w:t>ץ נכנס לחיל, מהא דתנן דעזרת ישר</w:t>
      </w:r>
      <w:r>
        <w:rPr>
          <w:rFonts w:hint="cs"/>
          <w:sz w:val="22"/>
          <w:szCs w:val="22"/>
          <w:rtl/>
        </w:rPr>
        <w:t>אל מקודשת ממנו שאין מחו"כ נכנס לשם, ומ"ט לא תני נמי דאין טמאי שרץ נכנסין לשם</w:t>
      </w:r>
      <w:r w:rsidR="001E75BD">
        <w:rPr>
          <w:rFonts w:hint="cs"/>
          <w:sz w:val="22"/>
          <w:szCs w:val="22"/>
          <w:rtl/>
        </w:rPr>
        <w:t>, וצ"ל דרבותא קתני, דאף מחו"כ אין נכנסין לשם, וצ"ע</w:t>
      </w:r>
      <w:r>
        <w:rPr>
          <w:rFonts w:hint="cs"/>
          <w:sz w:val="26"/>
          <w:szCs w:val="26"/>
          <w:rtl/>
        </w:rPr>
        <w:t>.</w:t>
      </w:r>
    </w:p>
    <w:p w:rsidR="00E71128" w:rsidRDefault="00E71128" w:rsidP="00E71128">
      <w:pPr>
        <w:pStyle w:val="a9"/>
        <w:spacing w:after="0" w:line="320" w:lineRule="exact"/>
        <w:rPr>
          <w:rFonts w:hint="cs"/>
          <w:sz w:val="26"/>
          <w:szCs w:val="26"/>
          <w:rtl/>
        </w:rPr>
      </w:pPr>
    </w:p>
    <w:p w:rsidR="00E71128" w:rsidRPr="00E71128" w:rsidRDefault="00E71128" w:rsidP="0076157F">
      <w:pPr>
        <w:pStyle w:val="a9"/>
        <w:spacing w:after="0" w:line="320" w:lineRule="exact"/>
        <w:rPr>
          <w:rFonts w:hint="cs"/>
          <w:sz w:val="26"/>
          <w:szCs w:val="26"/>
          <w:rtl/>
        </w:rPr>
      </w:pPr>
      <w:r>
        <w:rPr>
          <w:rFonts w:hint="cs"/>
          <w:sz w:val="26"/>
          <w:szCs w:val="26"/>
          <w:rtl/>
        </w:rPr>
        <w:t>כא] התוס' בחולין ד"ב. כתבו בשם ר"י, דאין טבו"י אסור ליכנס אלא בעזרת נשים שהוא מקום כניסה ויציאה, אבל בשאר מקומות יכול ליכנס עד סמוך למחנה שכינה ממש, וכ"כ התוס' בזבחים דל"ב., ובטעמא דמילתא כתב בחי' הרמב"ן שם, דהא דאסרו לטבו"י ליכנס לעז"נ, הוא גזירה שמא יכנס משם ולפנים, וע"כ לא אסרו אלא בעז"נ שהוא מקום כניסה ויציאה למחנה שכינה, וכ"ה גם בתוס' הרשב"א פסחים דצ"ב: דאיסורא דטבו"י בעז"נ, הוא כדי שלא יהא נכנס משם למחנה שכינה, וע"כ לא אסרו אל</w:t>
      </w:r>
      <w:r w:rsidR="0052387C">
        <w:rPr>
          <w:rFonts w:hint="cs"/>
          <w:sz w:val="26"/>
          <w:szCs w:val="26"/>
          <w:rtl/>
        </w:rPr>
        <w:t>א בעז"נ ולא בכל הר הבית, עיי"ש,</w:t>
      </w:r>
      <w:r w:rsidR="0076157F">
        <w:rPr>
          <w:rStyle w:val="a8"/>
          <w:sz w:val="26"/>
          <w:szCs w:val="26"/>
          <w:rtl/>
        </w:rPr>
        <w:footnoteReference w:id="5"/>
      </w:r>
      <w:r w:rsidR="0052387C">
        <w:rPr>
          <w:rFonts w:hint="cs"/>
          <w:sz w:val="26"/>
          <w:szCs w:val="26"/>
          <w:rtl/>
        </w:rPr>
        <w:t xml:space="preserve"> וכ"ה בחי' הריטב"א ביבמות ד"ז:</w:t>
      </w:r>
      <w:r w:rsidR="0052387C" w:rsidRPr="0052387C">
        <w:rPr>
          <w:rFonts w:hint="cs"/>
          <w:rtl/>
        </w:rPr>
        <w:t xml:space="preserve"> </w:t>
      </w:r>
      <w:r w:rsidR="0052387C" w:rsidRPr="0052387C">
        <w:rPr>
          <w:rFonts w:hint="cs"/>
          <w:sz w:val="26"/>
          <w:szCs w:val="26"/>
          <w:rtl/>
        </w:rPr>
        <w:t>דאיסור טבו"י בעז"נ הוא משום</w:t>
      </w:r>
      <w:r w:rsidR="0052387C" w:rsidRPr="0052387C">
        <w:rPr>
          <w:sz w:val="26"/>
          <w:szCs w:val="26"/>
          <w:rtl/>
        </w:rPr>
        <w:t xml:space="preserve"> </w:t>
      </w:r>
      <w:r w:rsidR="0052387C" w:rsidRPr="0052387C">
        <w:rPr>
          <w:rFonts w:hint="cs"/>
          <w:sz w:val="26"/>
          <w:szCs w:val="26"/>
          <w:rtl/>
        </w:rPr>
        <w:t>גדר</w:t>
      </w:r>
      <w:r w:rsidR="0052387C" w:rsidRPr="0052387C">
        <w:rPr>
          <w:sz w:val="26"/>
          <w:szCs w:val="26"/>
          <w:rtl/>
        </w:rPr>
        <w:t xml:space="preserve"> </w:t>
      </w:r>
      <w:r w:rsidR="0052387C" w:rsidRPr="0052387C">
        <w:rPr>
          <w:rFonts w:hint="cs"/>
          <w:sz w:val="26"/>
          <w:szCs w:val="26"/>
          <w:rtl/>
        </w:rPr>
        <w:t>וסייג</w:t>
      </w:r>
      <w:r w:rsidR="0052387C" w:rsidRPr="0052387C">
        <w:rPr>
          <w:sz w:val="26"/>
          <w:szCs w:val="26"/>
          <w:rtl/>
        </w:rPr>
        <w:t xml:space="preserve"> </w:t>
      </w:r>
      <w:r w:rsidR="0052387C" w:rsidRPr="0052387C">
        <w:rPr>
          <w:rFonts w:hint="cs"/>
          <w:sz w:val="26"/>
          <w:szCs w:val="26"/>
          <w:rtl/>
        </w:rPr>
        <w:t>לעזרת</w:t>
      </w:r>
      <w:r w:rsidR="0052387C" w:rsidRPr="0052387C">
        <w:rPr>
          <w:sz w:val="26"/>
          <w:szCs w:val="26"/>
          <w:rtl/>
        </w:rPr>
        <w:t xml:space="preserve"> </w:t>
      </w:r>
      <w:r w:rsidR="0052387C" w:rsidRPr="0052387C">
        <w:rPr>
          <w:rFonts w:hint="cs"/>
          <w:sz w:val="26"/>
          <w:szCs w:val="26"/>
          <w:rtl/>
        </w:rPr>
        <w:t>ישראל</w:t>
      </w:r>
      <w:r w:rsidR="0052387C" w:rsidRPr="0052387C">
        <w:rPr>
          <w:sz w:val="26"/>
          <w:szCs w:val="26"/>
          <w:rtl/>
        </w:rPr>
        <w:t xml:space="preserve"> </w:t>
      </w:r>
      <w:r w:rsidR="0052387C" w:rsidRPr="0052387C">
        <w:rPr>
          <w:rFonts w:hint="cs"/>
          <w:sz w:val="26"/>
          <w:szCs w:val="26"/>
          <w:rtl/>
        </w:rPr>
        <w:t>שהיא</w:t>
      </w:r>
      <w:r w:rsidR="0052387C" w:rsidRPr="0052387C">
        <w:rPr>
          <w:sz w:val="26"/>
          <w:szCs w:val="26"/>
          <w:rtl/>
        </w:rPr>
        <w:t xml:space="preserve"> </w:t>
      </w:r>
      <w:r w:rsidR="0052387C" w:rsidRPr="0052387C">
        <w:rPr>
          <w:rFonts w:hint="cs"/>
          <w:sz w:val="26"/>
          <w:szCs w:val="26"/>
          <w:rtl/>
        </w:rPr>
        <w:t>מחנה</w:t>
      </w:r>
      <w:r w:rsidR="0052387C" w:rsidRPr="0052387C">
        <w:rPr>
          <w:sz w:val="26"/>
          <w:szCs w:val="26"/>
          <w:rtl/>
        </w:rPr>
        <w:t xml:space="preserve"> </w:t>
      </w:r>
      <w:r w:rsidR="0052387C" w:rsidRPr="0052387C">
        <w:rPr>
          <w:rFonts w:hint="cs"/>
          <w:sz w:val="26"/>
          <w:szCs w:val="26"/>
          <w:rtl/>
        </w:rPr>
        <w:t>שכינה</w:t>
      </w:r>
      <w:r w:rsidR="0052387C">
        <w:rPr>
          <w:rFonts w:hint="cs"/>
          <w:sz w:val="26"/>
          <w:szCs w:val="26"/>
          <w:rtl/>
        </w:rPr>
        <w:t>.</w:t>
      </w:r>
      <w:r w:rsidR="0076157F">
        <w:rPr>
          <w:rStyle w:val="a8"/>
          <w:sz w:val="26"/>
          <w:szCs w:val="26"/>
          <w:rtl/>
        </w:rPr>
        <w:footnoteReference w:id="6"/>
      </w:r>
    </w:p>
    <w:p w:rsidR="00E71128" w:rsidRDefault="00E71128" w:rsidP="001E75BD">
      <w:pPr>
        <w:pStyle w:val="a9"/>
        <w:spacing w:after="0" w:line="320" w:lineRule="exact"/>
        <w:rPr>
          <w:rFonts w:hint="cs"/>
          <w:sz w:val="26"/>
          <w:szCs w:val="26"/>
          <w:rtl/>
        </w:rPr>
      </w:pPr>
      <w:r>
        <w:rPr>
          <w:rFonts w:hint="cs"/>
          <w:sz w:val="26"/>
          <w:szCs w:val="26"/>
          <w:rtl/>
        </w:rPr>
        <w:t>והנה בפסחים שם אמר רבא דבמצורע לא העמידו דבריהם במקום כרת, וע"כ הוא דמצורע שחל שמי</w:t>
      </w:r>
      <w:r w:rsidR="0076157F">
        <w:rPr>
          <w:rFonts w:hint="cs"/>
          <w:sz w:val="26"/>
          <w:szCs w:val="26"/>
          <w:rtl/>
        </w:rPr>
        <w:t>ני שלו בער"פ וראה קרי טובל ונכנס</w:t>
      </w:r>
      <w:r>
        <w:rPr>
          <w:rFonts w:hint="cs"/>
          <w:sz w:val="26"/>
          <w:szCs w:val="26"/>
          <w:rtl/>
        </w:rPr>
        <w:t xml:space="preserve">, והק' הגרע"א שם ובתשו' מהדו"ק סימן י"ג, דמ"ט בעינן בזה להא דלא העמידו דבריהם, הרי אף אם היו מעמידין דבריהם, הרי ל"ה חמיר טפי מאילו הי' זה עשה דאורייתא דנמי אמרינן בזה דיבא עשה </w:t>
      </w:r>
      <w:r w:rsidR="001E75BD">
        <w:rPr>
          <w:rFonts w:hint="cs"/>
          <w:sz w:val="26"/>
          <w:szCs w:val="26"/>
          <w:rtl/>
        </w:rPr>
        <w:t xml:space="preserve">שיש בו כרת וידחה עשה שיש בו כרת,  -  ולכאו' </w:t>
      </w:r>
      <w:r>
        <w:rPr>
          <w:rFonts w:hint="cs"/>
          <w:sz w:val="26"/>
          <w:szCs w:val="26"/>
          <w:rtl/>
        </w:rPr>
        <w:t>לפמש"נ מד' תוס' הרשב"א והרמב"ן דאיסורא דטבו"י בעז"נ הוי הרחקה למחנה שכינה, י"ל דכיון דאיסורא דמחנה שכינה הוי עשה ול"ת שיש בו כרת דחמיר ואינו נדחה מפני עשה דפסח, הרי דה"נ באיסורא דטבו"י בעז"נ דהוא הרחקה למחנה שכינה, הוי מדרבנן בחומר דעשה ול"ת שיש בו כרת, וע"כ אם היו מעמידין דבריהם במקום כרת, ל"ה נדחה מפני עשה דפסח.</w:t>
      </w:r>
    </w:p>
    <w:p w:rsidR="0052387C" w:rsidRPr="0076157F" w:rsidRDefault="0076157F" w:rsidP="0076157F">
      <w:pPr>
        <w:pStyle w:val="a9"/>
        <w:spacing w:after="0" w:line="320" w:lineRule="exact"/>
        <w:rPr>
          <w:rFonts w:hint="cs"/>
          <w:sz w:val="22"/>
          <w:szCs w:val="22"/>
          <w:rtl/>
        </w:rPr>
      </w:pPr>
      <w:r>
        <w:rPr>
          <w:rFonts w:hint="cs"/>
          <w:sz w:val="26"/>
          <w:szCs w:val="26"/>
          <w:rtl/>
        </w:rPr>
        <w:t xml:space="preserve">אך </w:t>
      </w:r>
      <w:r w:rsidR="001E75BD">
        <w:rPr>
          <w:rFonts w:hint="cs"/>
          <w:sz w:val="26"/>
          <w:szCs w:val="26"/>
          <w:rtl/>
        </w:rPr>
        <w:t>כמדומה</w:t>
      </w:r>
      <w:r>
        <w:rPr>
          <w:rFonts w:hint="cs"/>
          <w:sz w:val="26"/>
          <w:szCs w:val="26"/>
          <w:rtl/>
        </w:rPr>
        <w:t xml:space="preserve"> </w:t>
      </w:r>
      <w:r w:rsidR="001E75BD">
        <w:rPr>
          <w:rFonts w:hint="cs"/>
          <w:sz w:val="26"/>
          <w:szCs w:val="26"/>
          <w:rtl/>
        </w:rPr>
        <w:t>ד</w:t>
      </w:r>
      <w:r>
        <w:rPr>
          <w:rFonts w:hint="cs"/>
          <w:sz w:val="26"/>
          <w:szCs w:val="26"/>
          <w:rtl/>
        </w:rPr>
        <w:t xml:space="preserve">אי"ז מתישב, שהרי בברייתא תניא דיבא עשה שיש בו כרת וידחה עשה שאין בו כרת, ולד' התוס' ודעימייהו דהא דאמר ר' יוחנן דד"ת אפי' עשה אין בו לפרושי לברייתא הוא דאתא, הרי דמהא דתניא דידחה עשה שאין בו כרת, מבו' דאף מדרבנן לא חשבינן לה כעשה שיש בו כרת, </w:t>
      </w:r>
      <w:r>
        <w:rPr>
          <w:rFonts w:hint="cs"/>
          <w:sz w:val="22"/>
          <w:szCs w:val="22"/>
          <w:rtl/>
        </w:rPr>
        <w:t xml:space="preserve">ועי' בחי' הרשב"א ביבמות שם שכתב, דהא דתני דידחה עשה שאין בו כרת, ולא תני דידחה עשה דרבנן, הוא משום דחכמים עשו חיזוק לדבריהם יותר משל תורה והעמידו דבריהם אפי' במקום תורה, וע"כ עשאום כאילו שניהם של תורה והחמירו בזה שיש בו כרת, עכ"ד, וכעי"ז כתב בחי' הריטב"א שם, </w:t>
      </w:r>
      <w:r>
        <w:rPr>
          <w:rFonts w:hint="cs"/>
          <w:sz w:val="26"/>
          <w:szCs w:val="26"/>
          <w:rtl/>
        </w:rPr>
        <w:t>והדק"ל דא"כ מ"ט בעינן בזה להא דלא העמידו דבריהם במקום כרת, וצ"ע בזה.</w:t>
      </w:r>
    </w:p>
    <w:p w:rsidR="00E71128" w:rsidRDefault="00E71128" w:rsidP="00645E4A">
      <w:pPr>
        <w:pStyle w:val="a9"/>
        <w:spacing w:after="0" w:line="320" w:lineRule="exact"/>
        <w:rPr>
          <w:rFonts w:hint="cs"/>
          <w:sz w:val="26"/>
          <w:szCs w:val="26"/>
          <w:rtl/>
        </w:rPr>
      </w:pPr>
    </w:p>
    <w:p w:rsidR="00645E4A" w:rsidRPr="008B181C" w:rsidRDefault="00645E4A" w:rsidP="00645E4A">
      <w:pPr>
        <w:pStyle w:val="a9"/>
        <w:spacing w:after="0" w:line="320" w:lineRule="exact"/>
        <w:rPr>
          <w:rFonts w:hint="cs"/>
          <w:sz w:val="26"/>
          <w:szCs w:val="26"/>
          <w:rtl/>
        </w:rPr>
      </w:pPr>
      <w:r>
        <w:rPr>
          <w:rFonts w:hint="cs"/>
          <w:sz w:val="26"/>
          <w:szCs w:val="26"/>
          <w:rtl/>
        </w:rPr>
        <w:t>כ</w:t>
      </w:r>
      <w:r w:rsidR="00E71128">
        <w:rPr>
          <w:rFonts w:hint="cs"/>
          <w:sz w:val="26"/>
          <w:szCs w:val="26"/>
          <w:rtl/>
        </w:rPr>
        <w:t>ב</w:t>
      </w:r>
      <w:r>
        <w:rPr>
          <w:rFonts w:hint="cs"/>
          <w:sz w:val="26"/>
          <w:szCs w:val="26"/>
          <w:rtl/>
        </w:rPr>
        <w:t>] בפי' הר"ש כתב, דמשמע הכא דאפי' טבו"י דזב וכו' מותר במחנה לוי' חוץ מעזרת נשים, ומחו"כ מותר אף בעזרת נשים, וכתב דצ"ל דקסבר האי תנא דטבו"י דזב לאו כזב דמי, דלמ"ד בזבחים די"ז דמחו"כ דזב כזב דמי, וכ"ש דטבו"י דזב כזב, ה"</w:t>
      </w:r>
      <w:r w:rsidR="00800E04">
        <w:rPr>
          <w:rFonts w:hint="cs"/>
          <w:sz w:val="26"/>
          <w:szCs w:val="26"/>
          <w:rtl/>
        </w:rPr>
        <w:t xml:space="preserve">ה אסורין ליכנס למחנה לוי', עכ"ד, וכ"כ בפירש"י בזבחים דל"ב: דלתנא דברייתא דהתם, אין טבו"י דזב נכנס להר הבית מדאורייתא, משום דטבו"י דזב כזב דמי, ור' יוחנן דאמר דד"ת אפי' עשה אין בו, הוא משום דס"ל דטבו"י דזב לאו כזב דמי, </w:t>
      </w:r>
      <w:r w:rsidR="00800E04">
        <w:rPr>
          <w:rFonts w:hint="cs"/>
          <w:sz w:val="22"/>
          <w:szCs w:val="22"/>
          <w:rtl/>
        </w:rPr>
        <w:t xml:space="preserve">אך </w:t>
      </w:r>
      <w:r w:rsidR="0052161A">
        <w:rPr>
          <w:rFonts w:hint="cs"/>
          <w:sz w:val="22"/>
          <w:szCs w:val="22"/>
          <w:rtl/>
        </w:rPr>
        <w:t>בפירש"י בפסחים דצ"ב. כתב</w:t>
      </w:r>
      <w:r w:rsidR="00800E04">
        <w:rPr>
          <w:rFonts w:hint="cs"/>
          <w:sz w:val="22"/>
          <w:szCs w:val="22"/>
          <w:rtl/>
        </w:rPr>
        <w:t xml:space="preserve"> דר' יוחנן לפרושה לברייתא קאתי</w:t>
      </w:r>
      <w:r w:rsidR="0052161A">
        <w:rPr>
          <w:rFonts w:hint="cs"/>
          <w:sz w:val="22"/>
          <w:szCs w:val="22"/>
          <w:rtl/>
        </w:rPr>
        <w:t>, ועמד ע"ז בתוס' הרשב"</w:t>
      </w:r>
      <w:r w:rsidR="00AD6860">
        <w:rPr>
          <w:rFonts w:hint="cs"/>
          <w:sz w:val="22"/>
          <w:szCs w:val="22"/>
          <w:rtl/>
        </w:rPr>
        <w:t>א שם, ועמש"נ בזה להלן סק"? בה</w:t>
      </w:r>
      <w:r w:rsidR="008B181C">
        <w:rPr>
          <w:rFonts w:hint="cs"/>
          <w:sz w:val="22"/>
          <w:szCs w:val="22"/>
          <w:rtl/>
        </w:rPr>
        <w:t xml:space="preserve">ערה, </w:t>
      </w:r>
      <w:r w:rsidR="008B181C">
        <w:rPr>
          <w:rFonts w:hint="cs"/>
          <w:sz w:val="26"/>
          <w:szCs w:val="26"/>
          <w:rtl/>
        </w:rPr>
        <w:t>וכ"כ התורי"ד בנזיר דמ"ד:.</w:t>
      </w:r>
    </w:p>
    <w:p w:rsidR="00800E04" w:rsidRDefault="00800E04" w:rsidP="00800E04">
      <w:pPr>
        <w:pStyle w:val="a9"/>
        <w:spacing w:after="0" w:line="320" w:lineRule="exact"/>
        <w:rPr>
          <w:sz w:val="26"/>
          <w:szCs w:val="26"/>
          <w:rtl/>
        </w:rPr>
      </w:pPr>
      <w:r>
        <w:rPr>
          <w:rFonts w:hint="cs"/>
          <w:sz w:val="26"/>
          <w:szCs w:val="26"/>
          <w:rtl/>
        </w:rPr>
        <w:t xml:space="preserve">אך התוס' בזבחים שם וביבמות ד"ז: נחלקו ע"ז, וכתבו דאפי' למ"ד דטבו"י או מחו"כ דזב כזב דמי, היינו רק לענין </w:t>
      </w:r>
      <w:r w:rsidRPr="00800E04">
        <w:rPr>
          <w:rFonts w:hint="cs"/>
          <w:sz w:val="26"/>
          <w:szCs w:val="26"/>
          <w:rtl/>
        </w:rPr>
        <w:t>פסח</w:t>
      </w:r>
      <w:r w:rsidRPr="00800E04">
        <w:rPr>
          <w:sz w:val="26"/>
          <w:szCs w:val="26"/>
          <w:rtl/>
        </w:rPr>
        <w:t xml:space="preserve"> </w:t>
      </w:r>
      <w:r w:rsidRPr="00800E04">
        <w:rPr>
          <w:rFonts w:hint="cs"/>
          <w:sz w:val="26"/>
          <w:szCs w:val="26"/>
          <w:rtl/>
        </w:rPr>
        <w:t>הבא</w:t>
      </w:r>
      <w:r w:rsidRPr="00800E04">
        <w:rPr>
          <w:sz w:val="26"/>
          <w:szCs w:val="26"/>
          <w:rtl/>
        </w:rPr>
        <w:t xml:space="preserve"> </w:t>
      </w:r>
      <w:r w:rsidRPr="00800E04">
        <w:rPr>
          <w:rFonts w:hint="cs"/>
          <w:sz w:val="26"/>
          <w:szCs w:val="26"/>
          <w:rtl/>
        </w:rPr>
        <w:t>בטומאה</w:t>
      </w:r>
      <w:r w:rsidRPr="00800E04">
        <w:rPr>
          <w:sz w:val="26"/>
          <w:szCs w:val="26"/>
          <w:rtl/>
        </w:rPr>
        <w:t xml:space="preserve"> </w:t>
      </w:r>
      <w:r w:rsidRPr="00800E04">
        <w:rPr>
          <w:rFonts w:hint="cs"/>
          <w:sz w:val="26"/>
          <w:szCs w:val="26"/>
          <w:rtl/>
        </w:rPr>
        <w:t>לא</w:t>
      </w:r>
      <w:r w:rsidRPr="00800E04">
        <w:rPr>
          <w:sz w:val="26"/>
          <w:szCs w:val="26"/>
          <w:rtl/>
        </w:rPr>
        <w:t xml:space="preserve"> </w:t>
      </w:r>
      <w:r w:rsidRPr="00800E04">
        <w:rPr>
          <w:rFonts w:hint="cs"/>
          <w:sz w:val="26"/>
          <w:szCs w:val="26"/>
          <w:rtl/>
        </w:rPr>
        <w:t>יאכלו</w:t>
      </w:r>
      <w:r w:rsidRPr="00800E04">
        <w:rPr>
          <w:sz w:val="26"/>
          <w:szCs w:val="26"/>
          <w:rtl/>
        </w:rPr>
        <w:t xml:space="preserve"> </w:t>
      </w:r>
      <w:r w:rsidRPr="00800E04">
        <w:rPr>
          <w:rFonts w:hint="cs"/>
          <w:sz w:val="26"/>
          <w:szCs w:val="26"/>
          <w:rtl/>
        </w:rPr>
        <w:t>ממנו</w:t>
      </w:r>
      <w:r w:rsidRPr="00800E04">
        <w:rPr>
          <w:sz w:val="26"/>
          <w:szCs w:val="26"/>
          <w:rtl/>
        </w:rPr>
        <w:t xml:space="preserve"> </w:t>
      </w:r>
      <w:r w:rsidRPr="00800E04">
        <w:rPr>
          <w:rFonts w:hint="cs"/>
          <w:sz w:val="26"/>
          <w:szCs w:val="26"/>
          <w:rtl/>
        </w:rPr>
        <w:t>זבים</w:t>
      </w:r>
      <w:r w:rsidRPr="00800E04">
        <w:rPr>
          <w:sz w:val="26"/>
          <w:szCs w:val="26"/>
          <w:rtl/>
        </w:rPr>
        <w:t xml:space="preserve"> </w:t>
      </w:r>
      <w:r w:rsidRPr="00800E04">
        <w:rPr>
          <w:rFonts w:hint="cs"/>
          <w:sz w:val="26"/>
          <w:szCs w:val="26"/>
          <w:rtl/>
        </w:rPr>
        <w:t>וזבות</w:t>
      </w:r>
      <w:r>
        <w:rPr>
          <w:rFonts w:hint="cs"/>
          <w:sz w:val="26"/>
          <w:szCs w:val="26"/>
          <w:rtl/>
        </w:rPr>
        <w:t xml:space="preserve">, אך אינו משתלח ממחנה לוי', ובפשוטו הטעם בזה, דאף דטבו"י </w:t>
      </w:r>
      <w:r>
        <w:rPr>
          <w:rFonts w:hint="cs"/>
          <w:sz w:val="26"/>
          <w:szCs w:val="26"/>
          <w:rtl/>
        </w:rPr>
        <w:lastRenderedPageBreak/>
        <w:t>ומחו"כ דזב כזב דמי, מ"מ אין חומר טומאתן כטומאת זב, וכל מש"א דכזב דמי, היינו ד</w:t>
      </w:r>
      <w:r w:rsidRPr="00FA0E93">
        <w:rPr>
          <w:rFonts w:hint="cs"/>
          <w:sz w:val="26"/>
          <w:szCs w:val="26"/>
          <w:rtl/>
        </w:rPr>
        <w:t>ש</w:t>
      </w:r>
      <w:r>
        <w:rPr>
          <w:rFonts w:hint="cs"/>
          <w:sz w:val="26"/>
          <w:szCs w:val="26"/>
          <w:rtl/>
        </w:rPr>
        <w:t xml:space="preserve">ֵם הטומאה דילהו הויא טומאת זב, וע"כ ה"ה אסורין בפסח הבא בטומאה, </w:t>
      </w:r>
      <w:r w:rsidRPr="00FA0E93">
        <w:rPr>
          <w:rFonts w:hint="cs"/>
          <w:sz w:val="26"/>
          <w:szCs w:val="22"/>
          <w:rtl/>
        </w:rPr>
        <w:t>דלגבי פסח הבא בטומאה, עיקר הנידון הוא אם טומאתו טומאת זיבה הוא, או אין ע"ז שם טומאת זיבה, דהרי עיקר הדין דפסח הבא בטומאה הוא דלא הותר בו טומאה היוצאת מגופו, וע"כ דין מחו"כ תליא אם חשיב כטומאה היוצאת מגופו,</w:t>
      </w:r>
      <w:r w:rsidRPr="00FA0E93">
        <w:rPr>
          <w:rFonts w:hint="cs"/>
          <w:sz w:val="26"/>
          <w:szCs w:val="26"/>
          <w:rtl/>
        </w:rPr>
        <w:t xml:space="preserve"> </w:t>
      </w:r>
      <w:r>
        <w:rPr>
          <w:rFonts w:hint="cs"/>
          <w:sz w:val="26"/>
          <w:szCs w:val="26"/>
          <w:rtl/>
        </w:rPr>
        <w:t>אך לענין שילוח מחנות, אף דטומאתן טומאת זיבה היא, מ"מ כיון דקלישא טומאתן, אינם משתלחין ממחנה לוי'</w:t>
      </w:r>
      <w:r w:rsidRPr="00FA0E93">
        <w:rPr>
          <w:rFonts w:hint="cs"/>
          <w:sz w:val="26"/>
          <w:szCs w:val="26"/>
          <w:rtl/>
        </w:rPr>
        <w:t>.</w:t>
      </w:r>
    </w:p>
    <w:p w:rsidR="00800E04" w:rsidRDefault="00E71128" w:rsidP="00800E04">
      <w:pPr>
        <w:pStyle w:val="a9"/>
        <w:spacing w:after="0" w:line="320" w:lineRule="exact"/>
        <w:rPr>
          <w:rFonts w:hint="cs"/>
          <w:sz w:val="26"/>
          <w:szCs w:val="26"/>
          <w:rtl/>
        </w:rPr>
      </w:pPr>
      <w:r>
        <w:rPr>
          <w:rFonts w:hint="cs"/>
          <w:sz w:val="26"/>
          <w:szCs w:val="26"/>
          <w:rtl/>
        </w:rPr>
        <w:t>כג</w:t>
      </w:r>
      <w:r w:rsidR="00800E04">
        <w:rPr>
          <w:rFonts w:hint="cs"/>
          <w:sz w:val="26"/>
          <w:szCs w:val="26"/>
          <w:rtl/>
        </w:rPr>
        <w:t>] ובדעת רש"י דס"ל דלמ"ד דטבו"י דזב כזב דמי ה"ה משתלח ממחנה לוי', נראה דאזיל לטעמי' בזבחים די"ז: דלמ"ד ד</w:t>
      </w:r>
      <w:r w:rsidR="00800E04" w:rsidRPr="00FA0E93">
        <w:rPr>
          <w:rFonts w:hint="cs"/>
          <w:sz w:val="26"/>
          <w:szCs w:val="26"/>
          <w:rtl/>
        </w:rPr>
        <w:t>מחו"כ דזב כזב דמי</w:t>
      </w:r>
      <w:r w:rsidR="00800E04">
        <w:rPr>
          <w:rFonts w:hint="cs"/>
          <w:sz w:val="26"/>
          <w:szCs w:val="26"/>
          <w:rtl/>
        </w:rPr>
        <w:t xml:space="preserve">, </w:t>
      </w:r>
      <w:r w:rsidR="00800E04" w:rsidRPr="00FA0E93">
        <w:rPr>
          <w:rFonts w:hint="cs"/>
          <w:sz w:val="26"/>
          <w:szCs w:val="26"/>
          <w:rtl/>
        </w:rPr>
        <w:t xml:space="preserve">אם נגע בקדשים טימאן למנות בהן ראשון ושני, </w:t>
      </w:r>
      <w:r w:rsidR="00800E04">
        <w:rPr>
          <w:rFonts w:hint="cs"/>
          <w:sz w:val="26"/>
          <w:szCs w:val="26"/>
          <w:rtl/>
        </w:rPr>
        <w:t>והרי דס"ל דלמ"ד דמחו"כ דזב כזב דמי, חמירא טומאתו כטומאת זב, וחשיב כאב הטומאה, וה"נ הוא למ"ד דטבו"י דזב כזב דמי, ד</w:t>
      </w:r>
      <w:r w:rsidR="009C2311">
        <w:rPr>
          <w:rFonts w:hint="cs"/>
          <w:sz w:val="26"/>
          <w:szCs w:val="26"/>
          <w:rtl/>
        </w:rPr>
        <w:t>אם נגע בתרומה וקדשים טימאן למנות בהן ראשון ושני ו</w:t>
      </w:r>
      <w:r w:rsidR="00800E04">
        <w:rPr>
          <w:rFonts w:hint="cs"/>
          <w:sz w:val="26"/>
          <w:szCs w:val="26"/>
          <w:rtl/>
        </w:rPr>
        <w:t>חמירא טומאתו כטומאת זב, וע"כ אף הוא משתלח ממחנה לוי', וז"ב.</w:t>
      </w:r>
    </w:p>
    <w:p w:rsidR="0052161A" w:rsidRDefault="0052161A" w:rsidP="00800E04">
      <w:pPr>
        <w:pStyle w:val="a9"/>
        <w:spacing w:after="0" w:line="320" w:lineRule="exact"/>
        <w:rPr>
          <w:rFonts w:hint="cs"/>
          <w:sz w:val="26"/>
          <w:szCs w:val="26"/>
          <w:rtl/>
        </w:rPr>
      </w:pPr>
    </w:p>
    <w:p w:rsidR="00AD6860" w:rsidRDefault="00E71128" w:rsidP="00AD6860">
      <w:pPr>
        <w:pStyle w:val="a9"/>
        <w:spacing w:after="0" w:line="320" w:lineRule="exact"/>
        <w:rPr>
          <w:rFonts w:hint="cs"/>
          <w:sz w:val="26"/>
          <w:szCs w:val="26"/>
          <w:rtl/>
        </w:rPr>
      </w:pPr>
      <w:r>
        <w:rPr>
          <w:rFonts w:hint="cs"/>
          <w:sz w:val="26"/>
          <w:szCs w:val="26"/>
          <w:rtl/>
        </w:rPr>
        <w:t>כד</w:t>
      </w:r>
      <w:r w:rsidR="0052161A">
        <w:rPr>
          <w:rFonts w:hint="cs"/>
          <w:sz w:val="26"/>
          <w:szCs w:val="26"/>
          <w:rtl/>
        </w:rPr>
        <w:t xml:space="preserve">] התוס' בפסחים דצ"ב. הוכיחו </w:t>
      </w:r>
      <w:r w:rsidR="00AD6860">
        <w:rPr>
          <w:rFonts w:hint="cs"/>
          <w:sz w:val="26"/>
          <w:szCs w:val="26"/>
          <w:rtl/>
        </w:rPr>
        <w:t>דטבו"י מותר מדאורייתא במחנה לוי', מהא דגבי יולדת שהיא טבולת יום כתיב ואל המקדש לא תבא, משמע הא למחנה לוי' תבא, וקשיא מזה ע"ד רש"י והר"</w:t>
      </w:r>
      <w:r w:rsidR="009443EB">
        <w:rPr>
          <w:rFonts w:hint="cs"/>
          <w:sz w:val="26"/>
          <w:szCs w:val="26"/>
          <w:rtl/>
        </w:rPr>
        <w:t>ש שכתבו דפליגי תנאי בהך מילתא, ואיכא למ"ד דטבו"י אסור מה"ת במחנה לוי'.</w:t>
      </w:r>
    </w:p>
    <w:p w:rsidR="00AD6860" w:rsidRDefault="00AD6860" w:rsidP="009C2311">
      <w:pPr>
        <w:pStyle w:val="a9"/>
        <w:spacing w:after="0" w:line="320" w:lineRule="exact"/>
        <w:rPr>
          <w:rFonts w:hint="cs"/>
          <w:sz w:val="26"/>
          <w:szCs w:val="26"/>
          <w:rtl/>
        </w:rPr>
      </w:pPr>
      <w:r>
        <w:rPr>
          <w:rFonts w:hint="cs"/>
          <w:sz w:val="26"/>
          <w:szCs w:val="26"/>
          <w:rtl/>
        </w:rPr>
        <w:t xml:space="preserve">והנה בטעמא דמ"ד דטבו"י אסור מה"ת במחנה לוי', כתב בפירש"י בפסחים שם דילפינן לה מדכתיב </w:t>
      </w:r>
      <w:r w:rsidRPr="00AD6860">
        <w:rPr>
          <w:rFonts w:hint="cs"/>
          <w:sz w:val="26"/>
          <w:szCs w:val="26"/>
          <w:rtl/>
        </w:rPr>
        <w:t>כי</w:t>
      </w:r>
      <w:r w:rsidRPr="00AD6860">
        <w:rPr>
          <w:sz w:val="26"/>
          <w:szCs w:val="26"/>
          <w:rtl/>
        </w:rPr>
        <w:t xml:space="preserve"> </w:t>
      </w:r>
      <w:r>
        <w:rPr>
          <w:rFonts w:hint="cs"/>
          <w:sz w:val="26"/>
          <w:szCs w:val="26"/>
          <w:rtl/>
        </w:rPr>
        <w:t>יהי'</w:t>
      </w:r>
      <w:r w:rsidRPr="00AD6860">
        <w:rPr>
          <w:sz w:val="26"/>
          <w:szCs w:val="26"/>
          <w:rtl/>
        </w:rPr>
        <w:t xml:space="preserve"> </w:t>
      </w:r>
      <w:r w:rsidRPr="00AD6860">
        <w:rPr>
          <w:rFonts w:hint="cs"/>
          <w:sz w:val="26"/>
          <w:szCs w:val="26"/>
          <w:rtl/>
        </w:rPr>
        <w:t>בך</w:t>
      </w:r>
      <w:r w:rsidRPr="00AD6860">
        <w:rPr>
          <w:sz w:val="26"/>
          <w:szCs w:val="26"/>
          <w:rtl/>
        </w:rPr>
        <w:t xml:space="preserve"> </w:t>
      </w:r>
      <w:r w:rsidRPr="00AD6860">
        <w:rPr>
          <w:rFonts w:hint="cs"/>
          <w:sz w:val="26"/>
          <w:szCs w:val="26"/>
          <w:rtl/>
        </w:rPr>
        <w:t>איש</w:t>
      </w:r>
      <w:r w:rsidRPr="00AD6860">
        <w:rPr>
          <w:sz w:val="26"/>
          <w:szCs w:val="26"/>
          <w:rtl/>
        </w:rPr>
        <w:t xml:space="preserve"> </w:t>
      </w:r>
      <w:r w:rsidRPr="00AD6860">
        <w:rPr>
          <w:rFonts w:hint="cs"/>
          <w:sz w:val="26"/>
          <w:szCs w:val="26"/>
          <w:rtl/>
        </w:rPr>
        <w:t>וגו</w:t>
      </w:r>
      <w:r w:rsidRPr="00AD6860">
        <w:rPr>
          <w:sz w:val="26"/>
          <w:szCs w:val="26"/>
          <w:rtl/>
        </w:rPr>
        <w:t xml:space="preserve">' </w:t>
      </w:r>
      <w:r w:rsidRPr="00AD6860">
        <w:rPr>
          <w:rFonts w:hint="cs"/>
          <w:sz w:val="26"/>
          <w:szCs w:val="26"/>
          <w:rtl/>
        </w:rPr>
        <w:t>וכבא</w:t>
      </w:r>
      <w:r w:rsidRPr="00AD6860">
        <w:rPr>
          <w:sz w:val="26"/>
          <w:szCs w:val="26"/>
          <w:rtl/>
        </w:rPr>
        <w:t xml:space="preserve"> </w:t>
      </w:r>
      <w:r w:rsidRPr="00AD6860">
        <w:rPr>
          <w:rFonts w:hint="cs"/>
          <w:sz w:val="26"/>
          <w:szCs w:val="26"/>
          <w:rtl/>
        </w:rPr>
        <w:t>השמש</w:t>
      </w:r>
      <w:r w:rsidRPr="00AD6860">
        <w:rPr>
          <w:sz w:val="26"/>
          <w:szCs w:val="26"/>
          <w:rtl/>
        </w:rPr>
        <w:t xml:space="preserve"> </w:t>
      </w:r>
      <w:r w:rsidRPr="00AD6860">
        <w:rPr>
          <w:rFonts w:hint="cs"/>
          <w:sz w:val="26"/>
          <w:szCs w:val="26"/>
          <w:rtl/>
        </w:rPr>
        <w:t>יבא</w:t>
      </w:r>
      <w:r w:rsidRPr="00AD6860">
        <w:rPr>
          <w:sz w:val="26"/>
          <w:szCs w:val="26"/>
          <w:rtl/>
        </w:rPr>
        <w:t xml:space="preserve"> </w:t>
      </w:r>
      <w:r w:rsidRPr="00AD6860">
        <w:rPr>
          <w:rFonts w:hint="cs"/>
          <w:sz w:val="26"/>
          <w:szCs w:val="26"/>
          <w:rtl/>
        </w:rPr>
        <w:t>אל</w:t>
      </w:r>
      <w:r w:rsidRPr="00AD6860">
        <w:rPr>
          <w:sz w:val="26"/>
          <w:szCs w:val="26"/>
          <w:rtl/>
        </w:rPr>
        <w:t xml:space="preserve"> </w:t>
      </w:r>
      <w:r w:rsidRPr="00AD6860">
        <w:rPr>
          <w:rFonts w:hint="cs"/>
          <w:sz w:val="26"/>
          <w:szCs w:val="26"/>
          <w:rtl/>
        </w:rPr>
        <w:t>תוך</w:t>
      </w:r>
      <w:r w:rsidRPr="00AD6860">
        <w:rPr>
          <w:sz w:val="26"/>
          <w:szCs w:val="26"/>
          <w:rtl/>
        </w:rPr>
        <w:t xml:space="preserve"> </w:t>
      </w:r>
      <w:r w:rsidRPr="00AD6860">
        <w:rPr>
          <w:rFonts w:hint="cs"/>
          <w:sz w:val="26"/>
          <w:szCs w:val="26"/>
          <w:rtl/>
        </w:rPr>
        <w:t>המחנה</w:t>
      </w:r>
      <w:r>
        <w:rPr>
          <w:rFonts w:hint="cs"/>
          <w:sz w:val="26"/>
          <w:szCs w:val="26"/>
          <w:rtl/>
        </w:rPr>
        <w:t xml:space="preserve">, </w:t>
      </w:r>
      <w:r w:rsidR="009C2311">
        <w:rPr>
          <w:rFonts w:hint="cs"/>
          <w:sz w:val="26"/>
          <w:szCs w:val="26"/>
          <w:rtl/>
        </w:rPr>
        <w:t>ובחי' הגרע"א שם כתב לפ"ז דלי"ב אלא עשה ולי"ב ל"ת כלל, ולפ"ז י</w:t>
      </w:r>
      <w:r>
        <w:rPr>
          <w:rFonts w:hint="cs"/>
          <w:sz w:val="26"/>
          <w:szCs w:val="26"/>
          <w:rtl/>
        </w:rPr>
        <w:t>"ל דזהו דכתיב ואל המקדש לא תבא, דאף דהיא אסורה גם במחנה לוי', מ"מ אינה מוזהרת בל"ת אלא על מחנה שכינה.</w:t>
      </w:r>
    </w:p>
    <w:p w:rsidR="00AD6860" w:rsidRDefault="00AD6860" w:rsidP="00B010F9">
      <w:pPr>
        <w:pStyle w:val="a9"/>
        <w:spacing w:after="0" w:line="320" w:lineRule="exact"/>
        <w:rPr>
          <w:rFonts w:hint="cs"/>
          <w:sz w:val="30"/>
          <w:szCs w:val="26"/>
          <w:rtl/>
        </w:rPr>
      </w:pPr>
      <w:r>
        <w:rPr>
          <w:rFonts w:hint="cs"/>
          <w:sz w:val="26"/>
          <w:szCs w:val="26"/>
          <w:rtl/>
        </w:rPr>
        <w:t xml:space="preserve">אך הנה בפירש"י בזבחים דל"ב: כתב דטעמא דמ"ד דטבו"י אסור מה"ת במחנה לוי', הוא משום דטבו"י דזב כזב דמי, וכ"כ הר"ש, ולדעתם נראה דל"ב למילף לה מקרא דכבא השמש, </w:t>
      </w:r>
      <w:r w:rsidRPr="00AD6860">
        <w:rPr>
          <w:rFonts w:hint="cs"/>
          <w:sz w:val="30"/>
          <w:szCs w:val="26"/>
          <w:rtl/>
        </w:rPr>
        <w:t>דבלא"ה כיון דהוי כזב ה"ה בכלל העשה דוישלחו מן המחנה כל צרוע וכל זב,</w:t>
      </w:r>
      <w:r w:rsidR="00B010F9">
        <w:rPr>
          <w:rFonts w:hint="cs"/>
          <w:sz w:val="30"/>
          <w:szCs w:val="26"/>
          <w:rtl/>
        </w:rPr>
        <w:t xml:space="preserve"> וכ"ה משמעות ל' רש"י בזבחים שם, וכ"ה להדיא בפירש"י ביבמות ד"ז:, עיי"ש,</w:t>
      </w:r>
      <w:r w:rsidR="00B010F9">
        <w:rPr>
          <w:rFonts w:hint="cs"/>
          <w:sz w:val="26"/>
          <w:szCs w:val="22"/>
          <w:rtl/>
        </w:rPr>
        <w:t xml:space="preserve"> ורש"י בפסחים שפירש</w:t>
      </w:r>
      <w:r w:rsidRPr="00AD6860">
        <w:rPr>
          <w:rFonts w:hint="cs"/>
          <w:sz w:val="26"/>
          <w:szCs w:val="22"/>
          <w:rtl/>
        </w:rPr>
        <w:t xml:space="preserve"> דאיסורו הוי משום קרא דכבא השמש, הוא משום דהתם לא פי' כלל דס"ל דטבו"י דזב כזב, וע"כ ודאי </w:t>
      </w:r>
      <w:r>
        <w:rPr>
          <w:rFonts w:hint="cs"/>
          <w:sz w:val="26"/>
          <w:szCs w:val="22"/>
          <w:rtl/>
        </w:rPr>
        <w:t>דאין לאסרו רק משום קרא דכבא השמש,</w:t>
      </w:r>
      <w:r>
        <w:rPr>
          <w:rStyle w:val="a8"/>
          <w:sz w:val="30"/>
          <w:szCs w:val="26"/>
          <w:rtl/>
        </w:rPr>
        <w:footnoteReference w:id="7"/>
      </w:r>
      <w:r>
        <w:rPr>
          <w:rFonts w:hint="cs"/>
          <w:sz w:val="26"/>
          <w:szCs w:val="22"/>
          <w:rtl/>
        </w:rPr>
        <w:t xml:space="preserve"> </w:t>
      </w:r>
      <w:r>
        <w:rPr>
          <w:rFonts w:hint="cs"/>
          <w:sz w:val="30"/>
          <w:szCs w:val="26"/>
          <w:rtl/>
        </w:rPr>
        <w:t>ולפ"</w:t>
      </w:r>
      <w:r w:rsidR="009443EB">
        <w:rPr>
          <w:rFonts w:hint="cs"/>
          <w:sz w:val="30"/>
          <w:szCs w:val="26"/>
          <w:rtl/>
        </w:rPr>
        <w:t>ז לכאו' אית בי' אף ל"ת, והדרא קו' התוס' לדוכתה.</w:t>
      </w:r>
    </w:p>
    <w:p w:rsidR="009443EB" w:rsidRDefault="009443EB" w:rsidP="009443EB">
      <w:pPr>
        <w:pStyle w:val="a9"/>
        <w:spacing w:after="0" w:line="320" w:lineRule="exact"/>
        <w:rPr>
          <w:rFonts w:hint="cs"/>
          <w:sz w:val="30"/>
          <w:szCs w:val="26"/>
          <w:rtl/>
        </w:rPr>
      </w:pPr>
      <w:r>
        <w:rPr>
          <w:rFonts w:hint="cs"/>
          <w:sz w:val="30"/>
          <w:szCs w:val="26"/>
          <w:rtl/>
        </w:rPr>
        <w:t>אמנם ראיתי לפרש בזה, דאף אם הא דטבו"י משתלח ממחנה לוי' הוא משום דטבו"י דזב כזב דמי, מ"מ לי"ב להל"ת דולא יטמאו את מחניהם, והטעם בזה הוא, דהרי אף דטבו"י דזב כזב דמי וחשיב כטמא גמור,</w:t>
      </w:r>
      <w:r w:rsidR="00EB692F">
        <w:rPr>
          <w:rFonts w:hint="cs"/>
          <w:sz w:val="30"/>
          <w:szCs w:val="26"/>
          <w:rtl/>
        </w:rPr>
        <w:t xml:space="preserve"> </w:t>
      </w:r>
      <w:r w:rsidR="00EB692F">
        <w:rPr>
          <w:rFonts w:hint="cs"/>
          <w:sz w:val="26"/>
          <w:szCs w:val="22"/>
          <w:rtl/>
        </w:rPr>
        <w:t>ולדעת רש"י אם נגע בתרומה וקדשים טימאן למנות בהן ראשון ושני, וכנ"ל,</w:t>
      </w:r>
      <w:r>
        <w:rPr>
          <w:rFonts w:hint="cs"/>
          <w:sz w:val="30"/>
          <w:szCs w:val="26"/>
          <w:rtl/>
        </w:rPr>
        <w:t xml:space="preserve"> הרי היינו רק לענין תרומה וקדשים, אך לענין חולין הרי ל"ה טמא כלל, ואשר ע"כ י"ל, דהגם דאית בי' לדין שילוח מחנות, מ"מ ל"ה בכלל ולא יטמאו את מחניהם, דעיקרו הוא איסו</w:t>
      </w:r>
      <w:r w:rsidR="00EB692F">
        <w:rPr>
          <w:rFonts w:hint="cs"/>
          <w:sz w:val="30"/>
          <w:szCs w:val="26"/>
          <w:rtl/>
        </w:rPr>
        <w:t>ר הכנסת טומאה, וכמש"כ בחי' הגרי"ז הל' פרה אדומה בשם הגר"ח</w:t>
      </w:r>
      <w:r>
        <w:rPr>
          <w:rFonts w:hint="cs"/>
          <w:sz w:val="30"/>
          <w:szCs w:val="26"/>
          <w:rtl/>
        </w:rPr>
        <w:t>, ובזה י"ל דכיון דאינו טמא לחולין לא חשיב זה כהכנסת טומאה, וע"כ לי"ב ל"ת כלל.</w:t>
      </w:r>
    </w:p>
    <w:p w:rsidR="009443EB" w:rsidRPr="009443EB" w:rsidRDefault="009443EB" w:rsidP="009443EB">
      <w:pPr>
        <w:pStyle w:val="a9"/>
        <w:spacing w:after="0" w:line="320" w:lineRule="exact"/>
        <w:rPr>
          <w:sz w:val="30"/>
          <w:szCs w:val="26"/>
          <w:rtl/>
        </w:rPr>
      </w:pPr>
    </w:p>
    <w:p w:rsidR="009443EB" w:rsidRPr="00FA0E93" w:rsidRDefault="00E71128" w:rsidP="004D566A">
      <w:pPr>
        <w:pStyle w:val="a9"/>
        <w:spacing w:after="0" w:line="320" w:lineRule="exact"/>
        <w:rPr>
          <w:sz w:val="26"/>
          <w:szCs w:val="26"/>
          <w:rtl/>
        </w:rPr>
      </w:pPr>
      <w:r>
        <w:rPr>
          <w:rFonts w:hint="cs"/>
          <w:sz w:val="26"/>
          <w:szCs w:val="26"/>
          <w:rtl/>
        </w:rPr>
        <w:t>כה</w:t>
      </w:r>
      <w:r w:rsidR="009443EB">
        <w:rPr>
          <w:rFonts w:hint="cs"/>
          <w:sz w:val="26"/>
          <w:szCs w:val="26"/>
          <w:rtl/>
        </w:rPr>
        <w:t xml:space="preserve">] התוס' בזבחים שם כתבו דודאי לא אתי ר' יוחנן לאפלוגי אתנא דברייתא דר' יוחנן לאו תנא הוא, וכתבו די"ל דפליג אתנא דברייתא מכח משנתינו </w:t>
      </w:r>
      <w:r w:rsidR="004D566A">
        <w:rPr>
          <w:rFonts w:hint="cs"/>
          <w:sz w:val="26"/>
          <w:szCs w:val="26"/>
          <w:rtl/>
        </w:rPr>
        <w:t>דאין טבו"י אסור ליכנס אלא לעזרת נשים, ואם מדאורייתא הוא אסור, ה"ה אסור בכל מחנה לוי', עכ"ד, אך לדעת רש"י אין לישב כן, שהרי כבר נת' לעיל אות י"ח בדעתו, דאף לר' יוחנן אסור טבו"י דזב מדרבנן בכל מחנה לוי', והא דתני הכא דאינו אסור אלא בעז"נ, הוא בטבו"י דשאר טמאים, וא"כ הרי אין משנתינו מסייעת כלל לר' יוחנן.</w:t>
      </w:r>
    </w:p>
    <w:p w:rsidR="009443EB" w:rsidRPr="00FA0E93" w:rsidRDefault="009443EB" w:rsidP="009C2311">
      <w:pPr>
        <w:pStyle w:val="a9"/>
        <w:spacing w:after="0" w:line="320" w:lineRule="exact"/>
        <w:rPr>
          <w:sz w:val="26"/>
          <w:szCs w:val="26"/>
          <w:rtl/>
        </w:rPr>
      </w:pPr>
      <w:r w:rsidRPr="00FA0E93">
        <w:rPr>
          <w:rFonts w:hint="cs"/>
          <w:sz w:val="26"/>
          <w:szCs w:val="26"/>
          <w:rtl/>
        </w:rPr>
        <w:t>ו</w:t>
      </w:r>
      <w:r w:rsidR="004D566A">
        <w:rPr>
          <w:rFonts w:hint="cs"/>
          <w:sz w:val="26"/>
          <w:szCs w:val="26"/>
          <w:rtl/>
        </w:rPr>
        <w:t>צ"ל בדעת רש"י, כמש"כ התוס' שם עוד, דאם טעמא דברייתא דאין טבו"י נכנס למחנה לוי', הוא משום דס"ל דטבו"י דזב כזב דמי</w:t>
      </w:r>
      <w:r w:rsidR="004D566A">
        <w:rPr>
          <w:rFonts w:hint="cs"/>
          <w:sz w:val="30"/>
          <w:szCs w:val="26"/>
          <w:rtl/>
        </w:rPr>
        <w:t xml:space="preserve">, ור' יוחנן דפליג ס"ל דלאו כזב דמי, ניחא הא דפליג ר' יוחנן אתנא דברייתא, דפלוגתא דתנאי היא </w:t>
      </w:r>
      <w:r w:rsidR="004D566A" w:rsidRPr="004D566A">
        <w:rPr>
          <w:rFonts w:hint="cs"/>
          <w:sz w:val="30"/>
          <w:szCs w:val="26"/>
          <w:rtl/>
        </w:rPr>
        <w:t xml:space="preserve">ואיכא </w:t>
      </w:r>
      <w:r w:rsidR="004D566A">
        <w:rPr>
          <w:rFonts w:hint="cs"/>
          <w:sz w:val="30"/>
          <w:szCs w:val="26"/>
          <w:rtl/>
        </w:rPr>
        <w:t>למ"ד טבו"י דזב לאו כזב דמי, עכ"ד</w:t>
      </w:r>
      <w:r w:rsidR="004D566A" w:rsidRPr="004D566A">
        <w:rPr>
          <w:rFonts w:hint="cs"/>
          <w:sz w:val="30"/>
          <w:szCs w:val="26"/>
          <w:rtl/>
        </w:rPr>
        <w:t xml:space="preserve">, </w:t>
      </w:r>
      <w:r w:rsidR="009C2311">
        <w:rPr>
          <w:rFonts w:hint="cs"/>
          <w:sz w:val="30"/>
          <w:szCs w:val="26"/>
          <w:rtl/>
        </w:rPr>
        <w:t xml:space="preserve"> -  </w:t>
      </w:r>
      <w:r w:rsidR="004D566A">
        <w:rPr>
          <w:rFonts w:hint="cs"/>
          <w:sz w:val="30"/>
          <w:szCs w:val="26"/>
          <w:rtl/>
        </w:rPr>
        <w:t>ו</w:t>
      </w:r>
      <w:r w:rsidR="009C2311">
        <w:rPr>
          <w:rFonts w:hint="cs"/>
          <w:sz w:val="30"/>
          <w:szCs w:val="26"/>
          <w:rtl/>
        </w:rPr>
        <w:t xml:space="preserve">הנה אמנם </w:t>
      </w:r>
      <w:r w:rsidR="004D566A">
        <w:rPr>
          <w:rFonts w:hint="cs"/>
          <w:sz w:val="30"/>
          <w:szCs w:val="26"/>
          <w:rtl/>
        </w:rPr>
        <w:t>לא נתפרש בד' התוס' היכ</w:t>
      </w:r>
      <w:r w:rsidR="009C2311">
        <w:rPr>
          <w:rFonts w:hint="cs"/>
          <w:sz w:val="30"/>
          <w:szCs w:val="26"/>
          <w:rtl/>
        </w:rPr>
        <w:t xml:space="preserve">ן פליגי תנאי בזה, אך לרש"י לטעמי' הוא מתישב היטב, </w:t>
      </w:r>
      <w:r w:rsidR="003255E4">
        <w:rPr>
          <w:rFonts w:hint="cs"/>
          <w:sz w:val="30"/>
          <w:szCs w:val="26"/>
          <w:rtl/>
        </w:rPr>
        <w:t>וזה לפמש"נ לעיל אות כ"ג</w:t>
      </w:r>
      <w:r w:rsidR="004D566A">
        <w:rPr>
          <w:rFonts w:hint="cs"/>
          <w:sz w:val="30"/>
          <w:szCs w:val="26"/>
          <w:rtl/>
        </w:rPr>
        <w:t xml:space="preserve"> בדעתו דלמ"ד דטבו"י דזב כזב דמי, אם נגע בתרומה ובקדשים </w:t>
      </w:r>
      <w:r w:rsidR="004D566A">
        <w:rPr>
          <w:rFonts w:hint="cs"/>
          <w:sz w:val="30"/>
          <w:szCs w:val="26"/>
          <w:rtl/>
        </w:rPr>
        <w:lastRenderedPageBreak/>
        <w:t xml:space="preserve">טימאן למנות בהן ראשון ושני, וממילא דכיון דתנן בכ"ד דטבו"י פוסל אוכלי תרומה וקדש ואין מונין בו ראשון ושני, הרי בע"כ </w:t>
      </w:r>
      <w:r w:rsidRPr="00FA0E93">
        <w:rPr>
          <w:rFonts w:hint="cs"/>
          <w:sz w:val="26"/>
          <w:szCs w:val="26"/>
          <w:rtl/>
        </w:rPr>
        <w:t>דס"ל לכל הנך מתני' דטבו"י דזב לאו כ</w:t>
      </w:r>
      <w:r w:rsidR="004D566A">
        <w:rPr>
          <w:rFonts w:hint="cs"/>
          <w:sz w:val="26"/>
          <w:szCs w:val="26"/>
          <w:rtl/>
        </w:rPr>
        <w:t>זב דמי, וזהו דס"ל כן לר' יוחנן.</w:t>
      </w:r>
    </w:p>
    <w:p w:rsidR="00AD6860" w:rsidRDefault="00AD6860" w:rsidP="00AD6860">
      <w:pPr>
        <w:pStyle w:val="a9"/>
        <w:spacing w:after="0" w:line="320" w:lineRule="exact"/>
        <w:rPr>
          <w:rFonts w:hint="cs"/>
          <w:sz w:val="26"/>
          <w:szCs w:val="26"/>
          <w:rtl/>
        </w:rPr>
      </w:pPr>
    </w:p>
    <w:p w:rsidR="00D00E24" w:rsidRPr="00D00E24" w:rsidRDefault="008B181C" w:rsidP="00D00E24">
      <w:pPr>
        <w:pStyle w:val="a9"/>
        <w:spacing w:after="0" w:line="320" w:lineRule="exact"/>
        <w:rPr>
          <w:rFonts w:hint="cs"/>
          <w:sz w:val="26"/>
          <w:szCs w:val="26"/>
          <w:rtl/>
        </w:rPr>
      </w:pPr>
      <w:r>
        <w:rPr>
          <w:rFonts w:hint="cs"/>
          <w:sz w:val="26"/>
          <w:szCs w:val="26"/>
          <w:rtl/>
        </w:rPr>
        <w:t xml:space="preserve">כו] </w:t>
      </w:r>
      <w:r w:rsidR="00D00E24">
        <w:rPr>
          <w:rFonts w:hint="cs"/>
          <w:sz w:val="26"/>
          <w:szCs w:val="26"/>
          <w:rtl/>
        </w:rPr>
        <w:t xml:space="preserve">הר"ש כתב דאף טבו"י דזבה ודיולדת מותר במחנה לוי', ומבו' בדבריו, דאף דהוי גם טבו"י וגם מחו"כ, מ"מ הוא מותר במחנה לוי', </w:t>
      </w:r>
      <w:r w:rsidR="00D00E24" w:rsidRPr="00D00E24">
        <w:rPr>
          <w:rFonts w:hint="cs"/>
          <w:sz w:val="22"/>
          <w:szCs w:val="22"/>
          <w:rtl/>
        </w:rPr>
        <w:t xml:space="preserve">וכ"ה מבו' בד' הרמב"ם בפ"ג מביאת מקדש שלא חילק בזה, וכמש"כ הקר"א בנזיר דמ"ה., </w:t>
      </w:r>
      <w:r w:rsidR="00D00E24">
        <w:rPr>
          <w:rFonts w:hint="cs"/>
          <w:sz w:val="26"/>
          <w:szCs w:val="26"/>
          <w:rtl/>
        </w:rPr>
        <w:t xml:space="preserve">אך התוס' בזבחים דל"ב: כתבו ע"פ הסוגיא דנזיר דמ"ה., דטבו"י דזב בעל ג' ראיות דהוא טבו"י ומחו"כ דאיכא תרתי ה"ה אסור במחנה לוי', וילפינן לה התם מדכתיב ובא לפני פתח ד', עיי"ש, וכן פירשו התוס' בנזיר שם, </w:t>
      </w:r>
      <w:r w:rsidR="00D00E24">
        <w:rPr>
          <w:rFonts w:hint="cs"/>
          <w:sz w:val="22"/>
          <w:szCs w:val="22"/>
          <w:rtl/>
        </w:rPr>
        <w:t>והתורי"ד בנזיר שם פירש דאף מחו"כ גרידא אינו נכנס, (אלא ביום הבאת קרבנותיו), וכ"ה בפי' המפרש שם</w:t>
      </w:r>
      <w:r w:rsidR="00D00E24">
        <w:rPr>
          <w:rFonts w:hint="cs"/>
          <w:sz w:val="26"/>
          <w:szCs w:val="26"/>
          <w:rtl/>
        </w:rPr>
        <w:t>.</w:t>
      </w:r>
    </w:p>
    <w:p w:rsidR="00D00E24" w:rsidRDefault="00D00E24" w:rsidP="003A3F64">
      <w:pPr>
        <w:pStyle w:val="a9"/>
        <w:spacing w:after="0" w:line="320" w:lineRule="exact"/>
        <w:rPr>
          <w:rFonts w:hint="cs"/>
          <w:sz w:val="26"/>
          <w:szCs w:val="26"/>
          <w:rtl/>
        </w:rPr>
      </w:pPr>
      <w:r>
        <w:rPr>
          <w:rFonts w:hint="cs"/>
          <w:sz w:val="26"/>
          <w:szCs w:val="26"/>
          <w:rtl/>
        </w:rPr>
        <w:t>ונראה דאף לדעה זו דכל דאיכא תרתי ה"ה אסור במחנה לוי',</w:t>
      </w:r>
      <w:r w:rsidR="003A3F64">
        <w:rPr>
          <w:rFonts w:hint="cs"/>
          <w:sz w:val="26"/>
          <w:szCs w:val="26"/>
          <w:rtl/>
        </w:rPr>
        <w:t xml:space="preserve"> </w:t>
      </w:r>
      <w:r w:rsidR="003A3F64">
        <w:rPr>
          <w:rFonts w:hint="cs"/>
          <w:sz w:val="22"/>
          <w:szCs w:val="22"/>
          <w:rtl/>
        </w:rPr>
        <w:t>וכן לפי' התורי"ד והמפרש דאף מחו"כ גרידא אסור במחנה לוי',</w:t>
      </w:r>
      <w:r>
        <w:rPr>
          <w:rFonts w:hint="cs"/>
          <w:sz w:val="26"/>
          <w:szCs w:val="26"/>
          <w:rtl/>
        </w:rPr>
        <w:t xml:space="preserve"> מ"מ לי"ב לעשה ול"ת דשילוח מחנות, אלא אית בי' איסור עשה מקרא דובא לפני פתח ד', וניחא לפ"ז דלא תיקשי מהא דכתיב ביולדת ואל המקדש לא תבא, דמשמע דלמחנה לוי' תבא, </w:t>
      </w:r>
      <w:r>
        <w:rPr>
          <w:rFonts w:hint="cs"/>
          <w:sz w:val="22"/>
          <w:szCs w:val="22"/>
          <w:rtl/>
        </w:rPr>
        <w:t xml:space="preserve">אשר מזה הוכיחו התוס' בפסחים דצ"ב. דטבו"י מותר מדאורייתא במחנה לוי', ונת' לעיל אות כ"ד, </w:t>
      </w:r>
      <w:r>
        <w:rPr>
          <w:rFonts w:hint="cs"/>
          <w:sz w:val="26"/>
          <w:szCs w:val="26"/>
          <w:rtl/>
        </w:rPr>
        <w:t>והיינו משום דאע"ג שהיא אסורה ליכנס גם למחנה לוי', מ"מ אינה מוזה</w:t>
      </w:r>
      <w:r w:rsidR="003A3F64">
        <w:rPr>
          <w:rFonts w:hint="cs"/>
          <w:sz w:val="26"/>
          <w:szCs w:val="26"/>
          <w:rtl/>
        </w:rPr>
        <w:t>רת בל"ת אלא על מחנה שכינה.</w:t>
      </w:r>
    </w:p>
    <w:p w:rsidR="00EB692F" w:rsidRDefault="00EB692F" w:rsidP="003A3F64">
      <w:pPr>
        <w:pStyle w:val="a9"/>
        <w:spacing w:after="0" w:line="320" w:lineRule="exact"/>
        <w:rPr>
          <w:rFonts w:hint="cs"/>
          <w:sz w:val="26"/>
          <w:szCs w:val="26"/>
          <w:rtl/>
        </w:rPr>
      </w:pPr>
    </w:p>
    <w:p w:rsidR="00512C97" w:rsidRDefault="00EB692F" w:rsidP="00512C97">
      <w:pPr>
        <w:pStyle w:val="a9"/>
        <w:spacing w:after="0" w:line="320" w:lineRule="exact"/>
        <w:rPr>
          <w:rFonts w:hint="cs"/>
          <w:sz w:val="26"/>
          <w:szCs w:val="26"/>
          <w:rtl/>
        </w:rPr>
      </w:pPr>
      <w:r>
        <w:rPr>
          <w:rFonts w:hint="cs"/>
          <w:sz w:val="26"/>
          <w:szCs w:val="26"/>
          <w:rtl/>
        </w:rPr>
        <w:t xml:space="preserve">כז] </w:t>
      </w:r>
      <w:r>
        <w:rPr>
          <w:rFonts w:hint="cs"/>
          <w:b/>
          <w:bCs/>
          <w:sz w:val="28"/>
          <w:szCs w:val="28"/>
          <w:rtl/>
        </w:rPr>
        <w:t xml:space="preserve">עזרת ישראל מקודשת ממנה שאין מחו"כ נכנס לשם וחייבין עלי' חטאת, </w:t>
      </w:r>
      <w:r w:rsidR="00512C97">
        <w:rPr>
          <w:rFonts w:hint="cs"/>
          <w:sz w:val="26"/>
          <w:szCs w:val="26"/>
          <w:rtl/>
        </w:rPr>
        <w:t xml:space="preserve">בד' הר"ש מבו' דתרתי קתני, חדא, דאין מחו"כ נכנס לעזרת ישראל, ועוד, דהטמאים האסורין ליכנס לעזרת ישראל, חייבין עלי' חטאת, </w:t>
      </w:r>
      <w:r w:rsidR="00512C97">
        <w:rPr>
          <w:rFonts w:hint="cs"/>
          <w:sz w:val="22"/>
          <w:szCs w:val="22"/>
          <w:rtl/>
        </w:rPr>
        <w:t xml:space="preserve">ומשא"כ במחנה לוי', דאף הטמאים האסורין ליכנס לשם, אין חייבין עלי' חטאת, </w:t>
      </w:r>
      <w:r w:rsidR="00512C97">
        <w:rPr>
          <w:rFonts w:hint="cs"/>
          <w:sz w:val="26"/>
          <w:szCs w:val="26"/>
          <w:rtl/>
        </w:rPr>
        <w:t>וכ"ה מבו' גם בד' הרמב"ם בפיהמ"ש,  -  אך התוס' בזבחים די"ז: למדו ממשנתינו דמחו"כ שנכנס לעזרת ישראל חייב חטאת, ומ' בדבריהם דגרסי "וחייב" עלי' חטאת, וחדא קתני, דאין מחו"כ נכנס לעזרת ישראל ואם נכנס ח</w:t>
      </w:r>
      <w:bookmarkStart w:id="0" w:name="_GoBack"/>
      <w:bookmarkEnd w:id="0"/>
      <w:r w:rsidR="00512C97">
        <w:rPr>
          <w:rFonts w:hint="cs"/>
          <w:sz w:val="26"/>
          <w:szCs w:val="26"/>
          <w:rtl/>
        </w:rPr>
        <w:t>ייב עלי' חטאת</w:t>
      </w:r>
      <w:r w:rsidR="007B466D">
        <w:rPr>
          <w:rFonts w:hint="cs"/>
          <w:sz w:val="26"/>
          <w:szCs w:val="26"/>
          <w:rtl/>
        </w:rPr>
        <w:t>, ועי' מרכה"מ פ"ג מביאת מקדש ה"ט שכתב כן בדעתם.</w:t>
      </w:r>
    </w:p>
    <w:p w:rsidR="00512C97" w:rsidRDefault="00512C97" w:rsidP="00DE6778">
      <w:pPr>
        <w:pStyle w:val="a9"/>
        <w:spacing w:after="0" w:line="320" w:lineRule="exact"/>
        <w:rPr>
          <w:rFonts w:hint="cs"/>
          <w:sz w:val="26"/>
          <w:szCs w:val="26"/>
          <w:rtl/>
        </w:rPr>
      </w:pPr>
      <w:r>
        <w:rPr>
          <w:rFonts w:hint="cs"/>
          <w:sz w:val="26"/>
          <w:szCs w:val="26"/>
          <w:rtl/>
        </w:rPr>
        <w:t>כח] ובעיקר הדין במחו"כ שנכנס לעזרת ישראל, הנה בתוספתא פ"א ה"י תניא ד</w:t>
      </w:r>
      <w:r w:rsidRPr="00512C97">
        <w:rPr>
          <w:rFonts w:hint="cs"/>
          <w:sz w:val="26"/>
          <w:szCs w:val="26"/>
          <w:rtl/>
        </w:rPr>
        <w:t>כל</w:t>
      </w:r>
      <w:r w:rsidRPr="00512C97">
        <w:rPr>
          <w:sz w:val="26"/>
          <w:szCs w:val="26"/>
          <w:rtl/>
        </w:rPr>
        <w:t xml:space="preserve"> </w:t>
      </w:r>
      <w:r w:rsidRPr="00512C97">
        <w:rPr>
          <w:rFonts w:hint="cs"/>
          <w:sz w:val="26"/>
          <w:szCs w:val="26"/>
          <w:rtl/>
        </w:rPr>
        <w:t>הטמאים</w:t>
      </w:r>
      <w:r w:rsidRPr="00512C97">
        <w:rPr>
          <w:sz w:val="26"/>
          <w:szCs w:val="26"/>
          <w:rtl/>
        </w:rPr>
        <w:t xml:space="preserve"> </w:t>
      </w:r>
      <w:r w:rsidRPr="00512C97">
        <w:rPr>
          <w:rFonts w:hint="cs"/>
          <w:sz w:val="26"/>
          <w:szCs w:val="26"/>
          <w:rtl/>
        </w:rPr>
        <w:t>שנכנסו</w:t>
      </w:r>
      <w:r w:rsidRPr="00512C97">
        <w:rPr>
          <w:sz w:val="26"/>
          <w:szCs w:val="26"/>
          <w:rtl/>
        </w:rPr>
        <w:t xml:space="preserve"> </w:t>
      </w:r>
      <w:r w:rsidRPr="00512C97">
        <w:rPr>
          <w:rFonts w:hint="cs"/>
          <w:sz w:val="26"/>
          <w:szCs w:val="26"/>
          <w:rtl/>
        </w:rPr>
        <w:t>משער</w:t>
      </w:r>
      <w:r w:rsidRPr="00512C97">
        <w:rPr>
          <w:sz w:val="26"/>
          <w:szCs w:val="26"/>
          <w:rtl/>
        </w:rPr>
        <w:t xml:space="preserve"> </w:t>
      </w:r>
      <w:r w:rsidRPr="00512C97">
        <w:rPr>
          <w:rFonts w:hint="cs"/>
          <w:sz w:val="26"/>
          <w:szCs w:val="26"/>
          <w:rtl/>
        </w:rPr>
        <w:t>ניקנור</w:t>
      </w:r>
      <w:r w:rsidRPr="00512C97">
        <w:rPr>
          <w:sz w:val="26"/>
          <w:szCs w:val="26"/>
          <w:rtl/>
        </w:rPr>
        <w:t xml:space="preserve"> </w:t>
      </w:r>
      <w:r w:rsidRPr="00512C97">
        <w:rPr>
          <w:rFonts w:hint="cs"/>
          <w:sz w:val="26"/>
          <w:szCs w:val="26"/>
          <w:rtl/>
        </w:rPr>
        <w:t>ולפנים</w:t>
      </w:r>
      <w:r w:rsidRPr="00512C97">
        <w:rPr>
          <w:sz w:val="26"/>
          <w:szCs w:val="26"/>
          <w:rtl/>
        </w:rPr>
        <w:t xml:space="preserve"> </w:t>
      </w:r>
      <w:r>
        <w:rPr>
          <w:rFonts w:hint="cs"/>
          <w:sz w:val="26"/>
          <w:szCs w:val="26"/>
          <w:rtl/>
        </w:rPr>
        <w:t>אפי'</w:t>
      </w:r>
      <w:r w:rsidRPr="00512C97">
        <w:rPr>
          <w:sz w:val="26"/>
          <w:szCs w:val="26"/>
          <w:rtl/>
        </w:rPr>
        <w:t xml:space="preserve"> </w:t>
      </w:r>
      <w:r w:rsidRPr="00512C97">
        <w:rPr>
          <w:rFonts w:hint="cs"/>
          <w:sz w:val="26"/>
          <w:szCs w:val="26"/>
          <w:rtl/>
        </w:rPr>
        <w:t>הן</w:t>
      </w:r>
      <w:r w:rsidRPr="00512C97">
        <w:rPr>
          <w:sz w:val="26"/>
          <w:szCs w:val="26"/>
          <w:rtl/>
        </w:rPr>
        <w:t xml:space="preserve"> </w:t>
      </w:r>
      <w:r w:rsidRPr="00512C97">
        <w:rPr>
          <w:rFonts w:hint="cs"/>
          <w:sz w:val="26"/>
          <w:szCs w:val="26"/>
          <w:rtl/>
        </w:rPr>
        <w:t>מחו</w:t>
      </w:r>
      <w:r>
        <w:rPr>
          <w:rFonts w:hint="cs"/>
          <w:sz w:val="26"/>
          <w:szCs w:val="26"/>
          <w:rtl/>
        </w:rPr>
        <w:t>"כ</w:t>
      </w:r>
      <w:r w:rsidRPr="00512C97">
        <w:rPr>
          <w:sz w:val="26"/>
          <w:szCs w:val="26"/>
          <w:rtl/>
        </w:rPr>
        <w:t xml:space="preserve"> </w:t>
      </w:r>
      <w:r w:rsidRPr="00512C97">
        <w:rPr>
          <w:rFonts w:hint="cs"/>
          <w:sz w:val="26"/>
          <w:szCs w:val="26"/>
          <w:rtl/>
        </w:rPr>
        <w:t>הרי</w:t>
      </w:r>
      <w:r w:rsidRPr="00512C97">
        <w:rPr>
          <w:sz w:val="26"/>
          <w:szCs w:val="26"/>
          <w:rtl/>
        </w:rPr>
        <w:t xml:space="preserve"> </w:t>
      </w:r>
      <w:r w:rsidRPr="00512C97">
        <w:rPr>
          <w:rFonts w:hint="cs"/>
          <w:sz w:val="26"/>
          <w:szCs w:val="26"/>
          <w:rtl/>
        </w:rPr>
        <w:t>אלו</w:t>
      </w:r>
      <w:r w:rsidRPr="00512C97">
        <w:rPr>
          <w:sz w:val="26"/>
          <w:szCs w:val="26"/>
          <w:rtl/>
        </w:rPr>
        <w:t xml:space="preserve"> </w:t>
      </w:r>
      <w:r w:rsidRPr="00512C97">
        <w:rPr>
          <w:rFonts w:hint="cs"/>
          <w:sz w:val="26"/>
          <w:szCs w:val="26"/>
          <w:rtl/>
        </w:rPr>
        <w:t>חייבין</w:t>
      </w:r>
      <w:r w:rsidRPr="00512C97">
        <w:rPr>
          <w:sz w:val="26"/>
          <w:szCs w:val="26"/>
          <w:rtl/>
        </w:rPr>
        <w:t xml:space="preserve"> </w:t>
      </w:r>
      <w:r w:rsidRPr="00512C97">
        <w:rPr>
          <w:rFonts w:hint="cs"/>
          <w:sz w:val="26"/>
          <w:szCs w:val="26"/>
          <w:rtl/>
        </w:rPr>
        <w:t>על</w:t>
      </w:r>
      <w:r w:rsidRPr="00512C97">
        <w:rPr>
          <w:sz w:val="26"/>
          <w:szCs w:val="26"/>
          <w:rtl/>
        </w:rPr>
        <w:t xml:space="preserve"> </w:t>
      </w:r>
      <w:r w:rsidRPr="00512C97">
        <w:rPr>
          <w:rFonts w:hint="cs"/>
          <w:sz w:val="26"/>
          <w:szCs w:val="26"/>
          <w:rtl/>
        </w:rPr>
        <w:t>זדונן</w:t>
      </w:r>
      <w:r w:rsidRPr="00512C97">
        <w:rPr>
          <w:sz w:val="26"/>
          <w:szCs w:val="26"/>
          <w:rtl/>
        </w:rPr>
        <w:t xml:space="preserve"> </w:t>
      </w:r>
      <w:r w:rsidRPr="00512C97">
        <w:rPr>
          <w:rFonts w:hint="cs"/>
          <w:sz w:val="26"/>
          <w:szCs w:val="26"/>
          <w:rtl/>
        </w:rPr>
        <w:t>כרת</w:t>
      </w:r>
      <w:r w:rsidRPr="00512C97">
        <w:rPr>
          <w:sz w:val="26"/>
          <w:szCs w:val="26"/>
          <w:rtl/>
        </w:rPr>
        <w:t xml:space="preserve"> </w:t>
      </w:r>
      <w:r w:rsidRPr="00512C97">
        <w:rPr>
          <w:rFonts w:hint="cs"/>
          <w:sz w:val="26"/>
          <w:szCs w:val="26"/>
          <w:rtl/>
        </w:rPr>
        <w:t>ועל</w:t>
      </w:r>
      <w:r w:rsidRPr="00512C97">
        <w:rPr>
          <w:sz w:val="26"/>
          <w:szCs w:val="26"/>
          <w:rtl/>
        </w:rPr>
        <w:t xml:space="preserve"> </w:t>
      </w:r>
      <w:r w:rsidRPr="00512C97">
        <w:rPr>
          <w:rFonts w:hint="cs"/>
          <w:sz w:val="26"/>
          <w:szCs w:val="26"/>
          <w:rtl/>
        </w:rPr>
        <w:t>שגגתן</w:t>
      </w:r>
      <w:r w:rsidRPr="00512C97">
        <w:rPr>
          <w:sz w:val="26"/>
          <w:szCs w:val="26"/>
          <w:rtl/>
        </w:rPr>
        <w:t xml:space="preserve"> </w:t>
      </w:r>
      <w:r w:rsidRPr="00512C97">
        <w:rPr>
          <w:rFonts w:hint="cs"/>
          <w:sz w:val="26"/>
          <w:szCs w:val="26"/>
          <w:rtl/>
        </w:rPr>
        <w:t>חטאת</w:t>
      </w:r>
      <w:r w:rsidR="00DE6778">
        <w:rPr>
          <w:rFonts w:hint="cs"/>
          <w:sz w:val="26"/>
          <w:szCs w:val="26"/>
          <w:rtl/>
        </w:rPr>
        <w:t>, והכי</w:t>
      </w:r>
      <w:r>
        <w:rPr>
          <w:rFonts w:hint="cs"/>
          <w:sz w:val="26"/>
          <w:szCs w:val="26"/>
          <w:rtl/>
        </w:rPr>
        <w:t xml:space="preserve"> תניא במנחות דכ"ז:</w:t>
      </w:r>
      <w:r w:rsidRPr="00512C97">
        <w:rPr>
          <w:rFonts w:hint="cs"/>
          <w:rtl/>
        </w:rPr>
        <w:t xml:space="preserve"> </w:t>
      </w:r>
      <w:r>
        <w:rPr>
          <w:rFonts w:hint="cs"/>
          <w:rtl/>
        </w:rPr>
        <w:t>ד</w:t>
      </w:r>
      <w:r w:rsidRPr="00512C97">
        <w:rPr>
          <w:rFonts w:hint="cs"/>
          <w:sz w:val="26"/>
          <w:szCs w:val="26"/>
          <w:rtl/>
        </w:rPr>
        <w:t>מחו</w:t>
      </w:r>
      <w:r>
        <w:rPr>
          <w:rFonts w:hint="cs"/>
          <w:sz w:val="26"/>
          <w:szCs w:val="26"/>
          <w:rtl/>
        </w:rPr>
        <w:t>"כ</w:t>
      </w:r>
      <w:r w:rsidRPr="00512C97">
        <w:rPr>
          <w:sz w:val="26"/>
          <w:szCs w:val="26"/>
          <w:rtl/>
        </w:rPr>
        <w:t xml:space="preserve"> </w:t>
      </w:r>
      <w:r w:rsidRPr="00512C97">
        <w:rPr>
          <w:rFonts w:hint="cs"/>
          <w:sz w:val="26"/>
          <w:szCs w:val="26"/>
          <w:rtl/>
        </w:rPr>
        <w:t>שנכנסו</w:t>
      </w:r>
      <w:r w:rsidRPr="00512C97">
        <w:rPr>
          <w:sz w:val="26"/>
          <w:szCs w:val="26"/>
          <w:rtl/>
        </w:rPr>
        <w:t xml:space="preserve"> </w:t>
      </w:r>
      <w:r w:rsidRPr="00512C97">
        <w:rPr>
          <w:rFonts w:hint="cs"/>
          <w:sz w:val="26"/>
          <w:szCs w:val="26"/>
          <w:rtl/>
        </w:rPr>
        <w:t>לעזרה</w:t>
      </w:r>
      <w:r w:rsidRPr="00512C97">
        <w:rPr>
          <w:sz w:val="26"/>
          <w:szCs w:val="26"/>
          <w:rtl/>
        </w:rPr>
        <w:t xml:space="preserve"> </w:t>
      </w:r>
      <w:r w:rsidRPr="00512C97">
        <w:rPr>
          <w:rFonts w:hint="cs"/>
          <w:sz w:val="26"/>
          <w:szCs w:val="26"/>
          <w:rtl/>
        </w:rPr>
        <w:t>בשוגג</w:t>
      </w:r>
      <w:r w:rsidRPr="00512C97">
        <w:rPr>
          <w:sz w:val="26"/>
          <w:szCs w:val="26"/>
          <w:rtl/>
        </w:rPr>
        <w:t xml:space="preserve"> </w:t>
      </w:r>
      <w:r w:rsidRPr="00512C97">
        <w:rPr>
          <w:rFonts w:hint="cs"/>
          <w:sz w:val="26"/>
          <w:szCs w:val="26"/>
          <w:rtl/>
        </w:rPr>
        <w:t>חייב</w:t>
      </w:r>
      <w:r w:rsidRPr="00512C97">
        <w:rPr>
          <w:sz w:val="26"/>
          <w:szCs w:val="26"/>
          <w:rtl/>
        </w:rPr>
        <w:t xml:space="preserve"> </w:t>
      </w:r>
      <w:r w:rsidRPr="00512C97">
        <w:rPr>
          <w:rFonts w:hint="cs"/>
          <w:sz w:val="26"/>
          <w:szCs w:val="26"/>
          <w:rtl/>
        </w:rPr>
        <w:t>חטאת</w:t>
      </w:r>
      <w:r w:rsidRPr="00512C97">
        <w:rPr>
          <w:sz w:val="26"/>
          <w:szCs w:val="26"/>
          <w:rtl/>
        </w:rPr>
        <w:t xml:space="preserve"> </w:t>
      </w:r>
      <w:r w:rsidRPr="00512C97">
        <w:rPr>
          <w:rFonts w:hint="cs"/>
          <w:sz w:val="26"/>
          <w:szCs w:val="26"/>
          <w:rtl/>
        </w:rPr>
        <w:t>במזיד</w:t>
      </w:r>
      <w:r w:rsidRPr="00512C97">
        <w:rPr>
          <w:sz w:val="26"/>
          <w:szCs w:val="26"/>
          <w:rtl/>
        </w:rPr>
        <w:t xml:space="preserve"> </w:t>
      </w:r>
      <w:r w:rsidRPr="00512C97">
        <w:rPr>
          <w:rFonts w:hint="cs"/>
          <w:sz w:val="26"/>
          <w:szCs w:val="26"/>
          <w:rtl/>
        </w:rPr>
        <w:t>ענוש</w:t>
      </w:r>
      <w:r w:rsidRPr="00512C97">
        <w:rPr>
          <w:sz w:val="26"/>
          <w:szCs w:val="26"/>
          <w:rtl/>
        </w:rPr>
        <w:t xml:space="preserve"> </w:t>
      </w:r>
      <w:r w:rsidRPr="00512C97">
        <w:rPr>
          <w:rFonts w:hint="cs"/>
          <w:sz w:val="26"/>
          <w:szCs w:val="26"/>
          <w:rtl/>
        </w:rPr>
        <w:t>כרת</w:t>
      </w:r>
      <w:r w:rsidR="00DE6778">
        <w:rPr>
          <w:rFonts w:hint="cs"/>
          <w:sz w:val="26"/>
          <w:szCs w:val="26"/>
          <w:rtl/>
        </w:rPr>
        <w:t>.</w:t>
      </w:r>
    </w:p>
    <w:p w:rsidR="00DE6778" w:rsidRPr="00DE6778" w:rsidRDefault="00DE6778" w:rsidP="00DE6778">
      <w:pPr>
        <w:pStyle w:val="a9"/>
        <w:spacing w:after="0" w:line="320" w:lineRule="exact"/>
        <w:rPr>
          <w:rFonts w:hint="cs"/>
          <w:sz w:val="26"/>
          <w:szCs w:val="26"/>
          <w:rtl/>
        </w:rPr>
      </w:pPr>
      <w:r>
        <w:rPr>
          <w:rFonts w:hint="cs"/>
          <w:sz w:val="26"/>
          <w:szCs w:val="26"/>
          <w:rtl/>
        </w:rPr>
        <w:t xml:space="preserve">אך הנה הרמב"ם בפ"ג מביאת מקדש </w:t>
      </w:r>
      <w:r w:rsidR="00512C97">
        <w:rPr>
          <w:rFonts w:hint="cs"/>
          <w:sz w:val="26"/>
          <w:szCs w:val="26"/>
          <w:rtl/>
        </w:rPr>
        <w:t>ה"ט כתב דמחו"כ שנכנס לעזרת ישראל אינו לוקה אלא מכין אותו מכת מרדות,</w:t>
      </w:r>
      <w:r w:rsidR="00424453">
        <w:rPr>
          <w:rStyle w:val="a8"/>
          <w:sz w:val="26"/>
          <w:szCs w:val="26"/>
          <w:rtl/>
        </w:rPr>
        <w:footnoteReference w:id="8"/>
      </w:r>
      <w:r w:rsidR="00512C97">
        <w:rPr>
          <w:rFonts w:hint="cs"/>
          <w:sz w:val="26"/>
          <w:szCs w:val="26"/>
          <w:rtl/>
        </w:rPr>
        <w:t xml:space="preserve"> והראב"ד שם השיג ע"ז </w:t>
      </w:r>
      <w:r>
        <w:rPr>
          <w:rFonts w:hint="cs"/>
          <w:sz w:val="26"/>
          <w:szCs w:val="26"/>
          <w:rtl/>
        </w:rPr>
        <w:t>מהתוספתא בפירקין דתני להדיא דמחו"כ שנכנסו לפנים משער ניקנור חייבין על זדונן כרת ועל שגגתן חטאת,</w:t>
      </w:r>
      <w:r w:rsidR="00424453">
        <w:rPr>
          <w:rFonts w:hint="cs"/>
          <w:sz w:val="26"/>
          <w:szCs w:val="26"/>
          <w:rtl/>
        </w:rPr>
        <w:t xml:space="preserve"> </w:t>
      </w:r>
      <w:r w:rsidR="00424453">
        <w:rPr>
          <w:rFonts w:hint="cs"/>
          <w:sz w:val="22"/>
          <w:szCs w:val="22"/>
          <w:rtl/>
        </w:rPr>
        <w:t>וכתב המהר"י קורקוס שם דמה שלא השיג הראב"ד ממשנתינו דקתני וחייבין עלי' חטאת, הוא משום דהוי זה בבא בפנ"ע, וי"ל דלא קאי על מחו"כ,</w:t>
      </w:r>
      <w:r>
        <w:rPr>
          <w:rFonts w:hint="cs"/>
          <w:sz w:val="26"/>
          <w:szCs w:val="26"/>
          <w:rtl/>
        </w:rPr>
        <w:t xml:space="preserve"> ועיי"ש במהר"י קורקוס שכתב בדעת הרמב"ם, דס"ל כדעת רש"י בזבחים די"ז: דהפלוגתא אם מחו"כ דזב כזב דמי, הוא לענין להתחייב כרת על אכילת קדשים, וה"נ תלי בזה דין חיוב כרת על ביאת מקדש, והברייתא דמחו"כ חייב כרת וחטאת, אתיא כמ"ד דמחו"כ דזב כזב דמי, אך הרמב"ם פסק כמ"ד דלאו כזב דמי, וע"כ אין מחו"כ חייב כרת על ביאת מקדש, עכ"ד, וכ"כ הכס"מ שם</w:t>
      </w:r>
      <w:r w:rsidR="00424453">
        <w:rPr>
          <w:rFonts w:hint="cs"/>
          <w:sz w:val="26"/>
          <w:szCs w:val="26"/>
          <w:rtl/>
        </w:rPr>
        <w:t>, ועי' באו"ש שם מש"כ לישב בזה בע"א.</w:t>
      </w:r>
    </w:p>
    <w:p w:rsidR="00DE6778" w:rsidRDefault="00424453" w:rsidP="007B466D">
      <w:pPr>
        <w:pStyle w:val="a9"/>
        <w:spacing w:after="0" w:line="320" w:lineRule="exact"/>
        <w:rPr>
          <w:rFonts w:hint="cs"/>
          <w:sz w:val="26"/>
          <w:szCs w:val="26"/>
          <w:rtl/>
        </w:rPr>
      </w:pPr>
      <w:r>
        <w:rPr>
          <w:rFonts w:hint="cs"/>
          <w:sz w:val="26"/>
          <w:szCs w:val="26"/>
          <w:rtl/>
        </w:rPr>
        <w:t xml:space="preserve">כט] והנה בקרית ספר בהל' ביאת מקדש שם כתב בדעת הרמב"ם, דאף </w:t>
      </w:r>
      <w:r w:rsidR="007B466D">
        <w:rPr>
          <w:rFonts w:hint="cs"/>
          <w:sz w:val="26"/>
          <w:szCs w:val="26"/>
          <w:rtl/>
        </w:rPr>
        <w:t>דמחו"כ שנכנס לעזרת ישראל אינו לוקה, אפ"ה ה</w:t>
      </w:r>
      <w:r w:rsidRPr="00424453">
        <w:rPr>
          <w:rFonts w:hint="cs"/>
          <w:sz w:val="26"/>
          <w:szCs w:val="26"/>
          <w:rtl/>
        </w:rPr>
        <w:t>וי</w:t>
      </w:r>
      <w:r w:rsidRPr="00424453">
        <w:rPr>
          <w:sz w:val="26"/>
          <w:szCs w:val="26"/>
          <w:rtl/>
        </w:rPr>
        <w:t xml:space="preserve"> </w:t>
      </w:r>
      <w:r w:rsidRPr="00424453">
        <w:rPr>
          <w:rFonts w:hint="cs"/>
          <w:sz w:val="26"/>
          <w:szCs w:val="26"/>
          <w:rtl/>
        </w:rPr>
        <w:t>איסורו</w:t>
      </w:r>
      <w:r w:rsidRPr="00424453">
        <w:rPr>
          <w:sz w:val="26"/>
          <w:szCs w:val="26"/>
          <w:rtl/>
        </w:rPr>
        <w:t xml:space="preserve"> </w:t>
      </w:r>
      <w:r w:rsidRPr="00424453">
        <w:rPr>
          <w:rFonts w:hint="cs"/>
          <w:sz w:val="26"/>
          <w:szCs w:val="26"/>
          <w:rtl/>
        </w:rPr>
        <w:t>מן</w:t>
      </w:r>
      <w:r w:rsidRPr="00424453">
        <w:rPr>
          <w:sz w:val="26"/>
          <w:szCs w:val="26"/>
          <w:rtl/>
        </w:rPr>
        <w:t xml:space="preserve"> </w:t>
      </w:r>
      <w:r w:rsidRPr="00424453">
        <w:rPr>
          <w:rFonts w:hint="cs"/>
          <w:sz w:val="26"/>
          <w:szCs w:val="26"/>
          <w:rtl/>
        </w:rPr>
        <w:t>התורה</w:t>
      </w:r>
      <w:r w:rsidR="007B466D">
        <w:rPr>
          <w:rFonts w:hint="cs"/>
          <w:sz w:val="26"/>
          <w:szCs w:val="26"/>
          <w:rtl/>
        </w:rPr>
        <w:t>, כמשמעות ד' הרמב"ם שם ה"ז, ועי' באבהא"ז שם שדקדק כן מל' הרמב"ם בפ"ז מביהב"ח הי"ז י"ח, ועיי"ש שכתב דהא דאין לוקין ע"ז, הוא משום דהוא נלמד מרבויא דעוד טומאתו בו.</w:t>
      </w:r>
    </w:p>
    <w:p w:rsidR="007B466D" w:rsidRPr="00E61D77" w:rsidRDefault="007B466D" w:rsidP="007B466D">
      <w:pPr>
        <w:pStyle w:val="a9"/>
        <w:spacing w:after="0" w:line="320" w:lineRule="exact"/>
        <w:rPr>
          <w:rFonts w:hint="cs"/>
          <w:sz w:val="26"/>
          <w:szCs w:val="26"/>
          <w:rtl/>
        </w:rPr>
      </w:pPr>
      <w:r>
        <w:rPr>
          <w:rFonts w:hint="cs"/>
          <w:sz w:val="26"/>
          <w:szCs w:val="26"/>
          <w:rtl/>
        </w:rPr>
        <w:t xml:space="preserve">ובחי' הגרי"ז הל' פרה אדומה כתב בשם הגר"ח, דטעם הא דאינו לוקה, הוא משום דאיסורא דביאת מקדש תלוי בטומאה ממש, דעיקר איסורו הוא מה שמכניס טומאה למקדש, ולא משום דהגברא פסול לביאת מקדש, ומחו"כ נהי דרחמנא שויי' כטמא לענין פסולא דגופא, אבל מ"מ לענין טומאה ממש אין דינו כטמא, ועיי"ש שכתב דזהו דחלוק בזה דין ביאת מקדש מדין אכילת קדש, דעל ביאת מקדש אינו לוקה, ועל אכילת קדש כתב הרמב"ם </w:t>
      </w:r>
      <w:r w:rsidR="00E61D77">
        <w:rPr>
          <w:rFonts w:hint="cs"/>
          <w:sz w:val="26"/>
          <w:szCs w:val="26"/>
          <w:rtl/>
        </w:rPr>
        <w:t xml:space="preserve">בפי"ח מפסוהמ"ק הי"ד דהוא לוקה, ומשום דשאני דין אכילת קדש דהוא משום פסולא דגופא, </w:t>
      </w:r>
      <w:r w:rsidR="00E61D77">
        <w:rPr>
          <w:rFonts w:hint="cs"/>
          <w:sz w:val="22"/>
          <w:szCs w:val="22"/>
          <w:rtl/>
        </w:rPr>
        <w:t xml:space="preserve">וכדחזינן דשייך בזה הדין דערל כטמא, </w:t>
      </w:r>
      <w:r w:rsidR="00E61D77">
        <w:rPr>
          <w:rFonts w:hint="cs"/>
          <w:sz w:val="26"/>
          <w:szCs w:val="26"/>
          <w:rtl/>
        </w:rPr>
        <w:t>וכיון דשויי' רחמנא למחו"כ כטמא לענין פסולא דגופא, ע"כ ה"ה לוקה על אכילת קדש, עכ"ד.</w:t>
      </w:r>
    </w:p>
    <w:p w:rsidR="004C7D51" w:rsidRDefault="004C7D51" w:rsidP="004C7D51">
      <w:pPr>
        <w:pStyle w:val="a9"/>
        <w:spacing w:after="0" w:line="320" w:lineRule="exact"/>
        <w:rPr>
          <w:rFonts w:hint="cs"/>
          <w:sz w:val="26"/>
          <w:szCs w:val="26"/>
          <w:rtl/>
        </w:rPr>
      </w:pPr>
    </w:p>
    <w:p w:rsidR="000F1B1F" w:rsidRDefault="00E61D77" w:rsidP="00E61D77">
      <w:pPr>
        <w:pStyle w:val="a9"/>
        <w:spacing w:after="0" w:line="320" w:lineRule="exact"/>
        <w:rPr>
          <w:rFonts w:hint="cs"/>
          <w:sz w:val="26"/>
          <w:szCs w:val="26"/>
          <w:rtl/>
        </w:rPr>
      </w:pPr>
      <w:r>
        <w:rPr>
          <w:rFonts w:hint="cs"/>
          <w:sz w:val="26"/>
          <w:szCs w:val="26"/>
          <w:rtl/>
        </w:rPr>
        <w:lastRenderedPageBreak/>
        <w:t xml:space="preserve">כט] בפירש"י בקידושין דנ"ב: כתב דנשים אין נכנסות לעזרה כדתנן באבות הטומאות בפ"ק דמס' כלים, והתוס' שם תמהו ע"ז </w:t>
      </w:r>
      <w:r w:rsidRPr="00E61D77">
        <w:rPr>
          <w:rFonts w:hint="cs"/>
          <w:sz w:val="26"/>
          <w:szCs w:val="26"/>
          <w:rtl/>
        </w:rPr>
        <w:t>דלא</w:t>
      </w:r>
      <w:r w:rsidRPr="00E61D77">
        <w:rPr>
          <w:sz w:val="26"/>
          <w:szCs w:val="26"/>
          <w:rtl/>
        </w:rPr>
        <w:t xml:space="preserve"> </w:t>
      </w:r>
      <w:r w:rsidRPr="00E61D77">
        <w:rPr>
          <w:rFonts w:hint="cs"/>
          <w:sz w:val="26"/>
          <w:szCs w:val="26"/>
          <w:rtl/>
        </w:rPr>
        <w:t>אשכחן</w:t>
      </w:r>
      <w:r w:rsidRPr="00E61D77">
        <w:rPr>
          <w:sz w:val="26"/>
          <w:szCs w:val="26"/>
          <w:rtl/>
        </w:rPr>
        <w:t xml:space="preserve"> </w:t>
      </w:r>
      <w:r w:rsidRPr="00E61D77">
        <w:rPr>
          <w:rFonts w:hint="cs"/>
          <w:sz w:val="26"/>
          <w:szCs w:val="26"/>
          <w:rtl/>
        </w:rPr>
        <w:t>בשום</w:t>
      </w:r>
      <w:r w:rsidRPr="00E61D77">
        <w:rPr>
          <w:sz w:val="26"/>
          <w:szCs w:val="26"/>
          <w:rtl/>
        </w:rPr>
        <w:t xml:space="preserve"> </w:t>
      </w:r>
      <w:r w:rsidRPr="00E61D77">
        <w:rPr>
          <w:rFonts w:hint="cs"/>
          <w:sz w:val="26"/>
          <w:szCs w:val="26"/>
          <w:rtl/>
        </w:rPr>
        <w:t>דוכתא</w:t>
      </w:r>
      <w:r w:rsidRPr="00E61D77">
        <w:rPr>
          <w:sz w:val="26"/>
          <w:szCs w:val="26"/>
          <w:rtl/>
        </w:rPr>
        <w:t xml:space="preserve"> </w:t>
      </w:r>
      <w:r w:rsidRPr="00E61D77">
        <w:rPr>
          <w:rFonts w:hint="cs"/>
          <w:sz w:val="26"/>
          <w:szCs w:val="26"/>
          <w:rtl/>
        </w:rPr>
        <w:t>דנשים</w:t>
      </w:r>
      <w:r w:rsidRPr="00E61D77">
        <w:rPr>
          <w:sz w:val="26"/>
          <w:szCs w:val="26"/>
          <w:rtl/>
        </w:rPr>
        <w:t xml:space="preserve"> </w:t>
      </w:r>
      <w:r w:rsidRPr="00E61D77">
        <w:rPr>
          <w:rFonts w:hint="cs"/>
          <w:sz w:val="26"/>
          <w:szCs w:val="26"/>
          <w:rtl/>
        </w:rPr>
        <w:t>אסורות</w:t>
      </w:r>
      <w:r w:rsidRPr="00E61D77">
        <w:rPr>
          <w:sz w:val="26"/>
          <w:szCs w:val="26"/>
          <w:rtl/>
        </w:rPr>
        <w:t xml:space="preserve"> </w:t>
      </w:r>
      <w:r w:rsidRPr="00E61D77">
        <w:rPr>
          <w:rFonts w:hint="cs"/>
          <w:sz w:val="26"/>
          <w:szCs w:val="26"/>
          <w:rtl/>
        </w:rPr>
        <w:t>ליכנס</w:t>
      </w:r>
      <w:r w:rsidRPr="00E61D77">
        <w:rPr>
          <w:sz w:val="26"/>
          <w:szCs w:val="26"/>
          <w:rtl/>
        </w:rPr>
        <w:t xml:space="preserve"> </w:t>
      </w:r>
      <w:r w:rsidRPr="00E61D77">
        <w:rPr>
          <w:rFonts w:hint="cs"/>
          <w:sz w:val="26"/>
          <w:szCs w:val="26"/>
          <w:rtl/>
        </w:rPr>
        <w:t>בעזרה</w:t>
      </w:r>
      <w:r>
        <w:rPr>
          <w:rFonts w:hint="cs"/>
          <w:sz w:val="26"/>
          <w:szCs w:val="26"/>
          <w:rtl/>
        </w:rPr>
        <w:t>, ובפירקין לא תני בעזרת ישראל שאין נשים נכנסות לשם, אלא תני בעזרת</w:t>
      </w:r>
      <w:r w:rsidR="000F1B1F">
        <w:rPr>
          <w:rFonts w:hint="cs"/>
          <w:sz w:val="26"/>
          <w:szCs w:val="26"/>
          <w:rtl/>
        </w:rPr>
        <w:t xml:space="preserve"> כהנים שאין ישראלים נכנסין לשם.</w:t>
      </w:r>
    </w:p>
    <w:p w:rsidR="00E61D77" w:rsidRDefault="00E61D77" w:rsidP="003255E4">
      <w:pPr>
        <w:pStyle w:val="a9"/>
        <w:spacing w:after="0" w:line="320" w:lineRule="exact"/>
        <w:rPr>
          <w:rFonts w:hint="cs"/>
          <w:sz w:val="26"/>
          <w:szCs w:val="26"/>
          <w:rtl/>
        </w:rPr>
      </w:pPr>
      <w:r>
        <w:rPr>
          <w:rFonts w:hint="cs"/>
          <w:sz w:val="26"/>
          <w:szCs w:val="26"/>
          <w:rtl/>
        </w:rPr>
        <w:t>ובתוס' הרא"ש שם כתב בביאור ד' רש"י, ד</w:t>
      </w:r>
      <w:r w:rsidRPr="00E61D77">
        <w:rPr>
          <w:rFonts w:hint="cs"/>
          <w:sz w:val="26"/>
          <w:szCs w:val="26"/>
          <w:rtl/>
        </w:rPr>
        <w:t>כיון</w:t>
      </w:r>
      <w:r w:rsidRPr="00E61D77">
        <w:rPr>
          <w:sz w:val="26"/>
          <w:szCs w:val="26"/>
          <w:rtl/>
        </w:rPr>
        <w:t xml:space="preserve"> </w:t>
      </w:r>
      <w:r w:rsidRPr="00E61D77">
        <w:rPr>
          <w:rFonts w:hint="cs"/>
          <w:sz w:val="26"/>
          <w:szCs w:val="26"/>
          <w:rtl/>
        </w:rPr>
        <w:t>דחשיב</w:t>
      </w:r>
      <w:r w:rsidRPr="00E61D77">
        <w:rPr>
          <w:sz w:val="26"/>
          <w:szCs w:val="26"/>
          <w:rtl/>
        </w:rPr>
        <w:t xml:space="preserve"> </w:t>
      </w:r>
      <w:r>
        <w:rPr>
          <w:rFonts w:hint="cs"/>
          <w:sz w:val="26"/>
          <w:szCs w:val="26"/>
          <w:rtl/>
        </w:rPr>
        <w:t>הכא</w:t>
      </w:r>
      <w:r w:rsidRPr="00E61D77">
        <w:rPr>
          <w:sz w:val="26"/>
          <w:szCs w:val="26"/>
          <w:rtl/>
        </w:rPr>
        <w:t xml:space="preserve"> </w:t>
      </w:r>
      <w:r w:rsidRPr="00E61D77">
        <w:rPr>
          <w:rFonts w:hint="cs"/>
          <w:sz w:val="26"/>
          <w:szCs w:val="26"/>
          <w:rtl/>
        </w:rPr>
        <w:t>עזרת</w:t>
      </w:r>
      <w:r w:rsidRPr="00E61D77">
        <w:rPr>
          <w:sz w:val="26"/>
          <w:szCs w:val="26"/>
          <w:rtl/>
        </w:rPr>
        <w:t xml:space="preserve"> </w:t>
      </w:r>
      <w:r w:rsidRPr="00E61D77">
        <w:rPr>
          <w:rFonts w:hint="cs"/>
          <w:sz w:val="26"/>
          <w:szCs w:val="26"/>
          <w:rtl/>
        </w:rPr>
        <w:t>נשים</w:t>
      </w:r>
      <w:r w:rsidRPr="00E61D77">
        <w:rPr>
          <w:sz w:val="26"/>
          <w:szCs w:val="26"/>
          <w:rtl/>
        </w:rPr>
        <w:t xml:space="preserve"> </w:t>
      </w:r>
      <w:r w:rsidRPr="00E61D77">
        <w:rPr>
          <w:rFonts w:hint="cs"/>
          <w:sz w:val="26"/>
          <w:szCs w:val="26"/>
          <w:rtl/>
        </w:rPr>
        <w:t>ועזרת</w:t>
      </w:r>
      <w:r w:rsidRPr="00E61D77">
        <w:rPr>
          <w:sz w:val="26"/>
          <w:szCs w:val="26"/>
          <w:rtl/>
        </w:rPr>
        <w:t xml:space="preserve"> </w:t>
      </w:r>
      <w:r w:rsidRPr="00E61D77">
        <w:rPr>
          <w:rFonts w:hint="cs"/>
          <w:sz w:val="26"/>
          <w:szCs w:val="26"/>
          <w:rtl/>
        </w:rPr>
        <w:t>ישראל</w:t>
      </w:r>
      <w:r w:rsidRPr="00E61D77">
        <w:rPr>
          <w:sz w:val="26"/>
          <w:szCs w:val="26"/>
          <w:rtl/>
        </w:rPr>
        <w:t xml:space="preserve"> </w:t>
      </w:r>
      <w:r w:rsidRPr="00E61D77">
        <w:rPr>
          <w:rFonts w:hint="cs"/>
          <w:sz w:val="26"/>
          <w:szCs w:val="26"/>
          <w:rtl/>
        </w:rPr>
        <w:t>ועזרת</w:t>
      </w:r>
      <w:r w:rsidRPr="00E61D77">
        <w:rPr>
          <w:sz w:val="26"/>
          <w:szCs w:val="26"/>
          <w:rtl/>
        </w:rPr>
        <w:t xml:space="preserve"> </w:t>
      </w:r>
      <w:r w:rsidRPr="00E61D77">
        <w:rPr>
          <w:rFonts w:hint="cs"/>
          <w:sz w:val="26"/>
          <w:szCs w:val="26"/>
          <w:rtl/>
        </w:rPr>
        <w:t>כהנים</w:t>
      </w:r>
      <w:r>
        <w:rPr>
          <w:rFonts w:hint="cs"/>
          <w:sz w:val="26"/>
          <w:szCs w:val="26"/>
          <w:rtl/>
        </w:rPr>
        <w:t>,</w:t>
      </w:r>
      <w:r w:rsidRPr="00E61D77">
        <w:rPr>
          <w:sz w:val="26"/>
          <w:szCs w:val="26"/>
          <w:rtl/>
        </w:rPr>
        <w:t xml:space="preserve"> </w:t>
      </w:r>
      <w:r w:rsidRPr="00E61D77">
        <w:rPr>
          <w:rFonts w:hint="cs"/>
          <w:sz w:val="26"/>
          <w:szCs w:val="26"/>
          <w:rtl/>
        </w:rPr>
        <w:t>כמו</w:t>
      </w:r>
      <w:r w:rsidRPr="00E61D77">
        <w:rPr>
          <w:sz w:val="26"/>
          <w:szCs w:val="26"/>
          <w:rtl/>
        </w:rPr>
        <w:t xml:space="preserve"> </w:t>
      </w:r>
      <w:r w:rsidRPr="00E61D77">
        <w:rPr>
          <w:rFonts w:hint="cs"/>
          <w:sz w:val="26"/>
          <w:szCs w:val="26"/>
          <w:rtl/>
        </w:rPr>
        <w:t>שאין</w:t>
      </w:r>
      <w:r w:rsidRPr="00E61D77">
        <w:rPr>
          <w:sz w:val="26"/>
          <w:szCs w:val="26"/>
          <w:rtl/>
        </w:rPr>
        <w:t xml:space="preserve"> </w:t>
      </w:r>
      <w:r w:rsidRPr="00E61D77">
        <w:rPr>
          <w:rFonts w:hint="cs"/>
          <w:sz w:val="26"/>
          <w:szCs w:val="26"/>
          <w:rtl/>
        </w:rPr>
        <w:t>ישראל</w:t>
      </w:r>
      <w:r w:rsidRPr="00E61D77">
        <w:rPr>
          <w:sz w:val="26"/>
          <w:szCs w:val="26"/>
          <w:rtl/>
        </w:rPr>
        <w:t xml:space="preserve"> </w:t>
      </w:r>
      <w:r w:rsidRPr="00E61D77">
        <w:rPr>
          <w:rFonts w:hint="cs"/>
          <w:sz w:val="26"/>
          <w:szCs w:val="26"/>
          <w:rtl/>
        </w:rPr>
        <w:t>נכנס</w:t>
      </w:r>
      <w:r w:rsidRPr="00E61D77">
        <w:rPr>
          <w:sz w:val="26"/>
          <w:szCs w:val="26"/>
          <w:rtl/>
        </w:rPr>
        <w:t xml:space="preserve"> </w:t>
      </w:r>
      <w:r w:rsidRPr="00E61D77">
        <w:rPr>
          <w:rFonts w:hint="cs"/>
          <w:sz w:val="26"/>
          <w:szCs w:val="26"/>
          <w:rtl/>
        </w:rPr>
        <w:t>לעזרת</w:t>
      </w:r>
      <w:r w:rsidRPr="00E61D77">
        <w:rPr>
          <w:sz w:val="26"/>
          <w:szCs w:val="26"/>
          <w:rtl/>
        </w:rPr>
        <w:t xml:space="preserve"> </w:t>
      </w:r>
      <w:r w:rsidRPr="00E61D77">
        <w:rPr>
          <w:rFonts w:hint="cs"/>
          <w:sz w:val="26"/>
          <w:szCs w:val="26"/>
          <w:rtl/>
        </w:rPr>
        <w:t>כהנים</w:t>
      </w:r>
      <w:r w:rsidRPr="00E61D77">
        <w:rPr>
          <w:sz w:val="26"/>
          <w:szCs w:val="26"/>
          <w:rtl/>
        </w:rPr>
        <w:t xml:space="preserve"> </w:t>
      </w:r>
      <w:r w:rsidRPr="00E61D77">
        <w:rPr>
          <w:rFonts w:hint="cs"/>
          <w:sz w:val="26"/>
          <w:szCs w:val="26"/>
          <w:rtl/>
        </w:rPr>
        <w:t>אלא</w:t>
      </w:r>
      <w:r w:rsidRPr="00E61D77">
        <w:rPr>
          <w:sz w:val="26"/>
          <w:szCs w:val="26"/>
          <w:rtl/>
        </w:rPr>
        <w:t xml:space="preserve"> </w:t>
      </w:r>
      <w:r w:rsidRPr="00E61D77">
        <w:rPr>
          <w:rFonts w:hint="cs"/>
          <w:sz w:val="26"/>
          <w:szCs w:val="26"/>
          <w:rtl/>
        </w:rPr>
        <w:t>לצורך</w:t>
      </w:r>
      <w:r>
        <w:rPr>
          <w:rFonts w:hint="cs"/>
          <w:sz w:val="26"/>
          <w:szCs w:val="26"/>
          <w:rtl/>
        </w:rPr>
        <w:t>,</w:t>
      </w:r>
      <w:r w:rsidRPr="00E61D77">
        <w:rPr>
          <w:sz w:val="26"/>
          <w:szCs w:val="26"/>
          <w:rtl/>
        </w:rPr>
        <w:t xml:space="preserve"> </w:t>
      </w:r>
      <w:r w:rsidRPr="00E61D77">
        <w:rPr>
          <w:rFonts w:hint="cs"/>
          <w:sz w:val="26"/>
          <w:szCs w:val="26"/>
          <w:rtl/>
        </w:rPr>
        <w:t>ה</w:t>
      </w:r>
      <w:r w:rsidRPr="00E61D77">
        <w:rPr>
          <w:sz w:val="26"/>
          <w:szCs w:val="26"/>
          <w:rtl/>
        </w:rPr>
        <w:t>"</w:t>
      </w:r>
      <w:r w:rsidRPr="00E61D77">
        <w:rPr>
          <w:rFonts w:hint="cs"/>
          <w:sz w:val="26"/>
          <w:szCs w:val="26"/>
          <w:rtl/>
        </w:rPr>
        <w:t>ה</w:t>
      </w:r>
      <w:r w:rsidRPr="00E61D77">
        <w:rPr>
          <w:sz w:val="26"/>
          <w:szCs w:val="26"/>
          <w:rtl/>
        </w:rPr>
        <w:t xml:space="preserve"> </w:t>
      </w:r>
      <w:r w:rsidRPr="00E61D77">
        <w:rPr>
          <w:rFonts w:hint="cs"/>
          <w:sz w:val="26"/>
          <w:szCs w:val="26"/>
          <w:rtl/>
        </w:rPr>
        <w:t>אשה</w:t>
      </w:r>
      <w:r w:rsidRPr="00E61D77">
        <w:rPr>
          <w:sz w:val="26"/>
          <w:szCs w:val="26"/>
          <w:rtl/>
        </w:rPr>
        <w:t xml:space="preserve"> </w:t>
      </w:r>
      <w:r w:rsidRPr="00E61D77">
        <w:rPr>
          <w:rFonts w:hint="cs"/>
          <w:sz w:val="26"/>
          <w:szCs w:val="26"/>
          <w:rtl/>
        </w:rPr>
        <w:t>נמי</w:t>
      </w:r>
      <w:r w:rsidRPr="00E61D77">
        <w:rPr>
          <w:sz w:val="26"/>
          <w:szCs w:val="26"/>
          <w:rtl/>
        </w:rPr>
        <w:t xml:space="preserve"> </w:t>
      </w:r>
      <w:r w:rsidRPr="00E61D77">
        <w:rPr>
          <w:rFonts w:hint="cs"/>
          <w:sz w:val="26"/>
          <w:szCs w:val="26"/>
          <w:rtl/>
        </w:rPr>
        <w:t>לעזרת</w:t>
      </w:r>
      <w:r w:rsidRPr="00E61D77">
        <w:rPr>
          <w:sz w:val="26"/>
          <w:szCs w:val="26"/>
          <w:rtl/>
        </w:rPr>
        <w:t xml:space="preserve"> </w:t>
      </w:r>
      <w:r w:rsidRPr="00E61D77">
        <w:rPr>
          <w:rFonts w:hint="cs"/>
          <w:sz w:val="26"/>
          <w:szCs w:val="26"/>
          <w:rtl/>
        </w:rPr>
        <w:t>ישראל</w:t>
      </w:r>
      <w:r w:rsidRPr="00E61D77">
        <w:rPr>
          <w:sz w:val="26"/>
          <w:szCs w:val="26"/>
          <w:rtl/>
        </w:rPr>
        <w:t xml:space="preserve">, </w:t>
      </w:r>
      <w:r w:rsidRPr="00E61D77">
        <w:rPr>
          <w:rFonts w:hint="cs"/>
          <w:sz w:val="26"/>
          <w:szCs w:val="26"/>
          <w:rtl/>
        </w:rPr>
        <w:t>והא</w:t>
      </w:r>
      <w:r w:rsidRPr="00E61D77">
        <w:rPr>
          <w:sz w:val="26"/>
          <w:szCs w:val="26"/>
          <w:rtl/>
        </w:rPr>
        <w:t xml:space="preserve"> </w:t>
      </w:r>
      <w:r w:rsidRPr="00E61D77">
        <w:rPr>
          <w:rFonts w:hint="cs"/>
          <w:sz w:val="26"/>
          <w:szCs w:val="26"/>
          <w:rtl/>
        </w:rPr>
        <w:t>דלא</w:t>
      </w:r>
      <w:r w:rsidRPr="00E61D77">
        <w:rPr>
          <w:sz w:val="26"/>
          <w:szCs w:val="26"/>
          <w:rtl/>
        </w:rPr>
        <w:t xml:space="preserve"> </w:t>
      </w:r>
      <w:r w:rsidRPr="00E61D77">
        <w:rPr>
          <w:rFonts w:hint="cs"/>
          <w:sz w:val="26"/>
          <w:szCs w:val="26"/>
          <w:rtl/>
        </w:rPr>
        <w:t>חשיב</w:t>
      </w:r>
      <w:r w:rsidRPr="00E61D77">
        <w:rPr>
          <w:sz w:val="26"/>
          <w:szCs w:val="26"/>
          <w:rtl/>
        </w:rPr>
        <w:t xml:space="preserve"> </w:t>
      </w:r>
      <w:r w:rsidRPr="00E61D77">
        <w:rPr>
          <w:rFonts w:hint="cs"/>
          <w:sz w:val="26"/>
          <w:szCs w:val="26"/>
          <w:rtl/>
        </w:rPr>
        <w:t>אותה</w:t>
      </w:r>
      <w:r w:rsidRPr="00E61D77">
        <w:rPr>
          <w:sz w:val="26"/>
          <w:szCs w:val="26"/>
          <w:rtl/>
        </w:rPr>
        <w:t xml:space="preserve"> </w:t>
      </w:r>
      <w:r w:rsidRPr="00E61D77">
        <w:rPr>
          <w:rFonts w:hint="cs"/>
          <w:sz w:val="26"/>
          <w:szCs w:val="26"/>
          <w:rtl/>
        </w:rPr>
        <w:t>מעלה</w:t>
      </w:r>
      <w:r w:rsidRPr="00E61D77">
        <w:rPr>
          <w:sz w:val="26"/>
          <w:szCs w:val="26"/>
          <w:rtl/>
        </w:rPr>
        <w:t xml:space="preserve"> </w:t>
      </w:r>
      <w:r w:rsidRPr="00E61D77">
        <w:rPr>
          <w:rFonts w:hint="cs"/>
          <w:sz w:val="26"/>
          <w:szCs w:val="26"/>
          <w:rtl/>
        </w:rPr>
        <w:t>גבי</w:t>
      </w:r>
      <w:r w:rsidRPr="00E61D77">
        <w:rPr>
          <w:sz w:val="26"/>
          <w:szCs w:val="26"/>
          <w:rtl/>
        </w:rPr>
        <w:t xml:space="preserve"> </w:t>
      </w:r>
      <w:r w:rsidRPr="00E61D77">
        <w:rPr>
          <w:rFonts w:hint="cs"/>
          <w:sz w:val="26"/>
          <w:szCs w:val="26"/>
          <w:rtl/>
        </w:rPr>
        <w:t>עזרת</w:t>
      </w:r>
      <w:r w:rsidRPr="00E61D77">
        <w:rPr>
          <w:sz w:val="26"/>
          <w:szCs w:val="26"/>
          <w:rtl/>
        </w:rPr>
        <w:t xml:space="preserve"> </w:t>
      </w:r>
      <w:r w:rsidRPr="00E61D77">
        <w:rPr>
          <w:rFonts w:hint="cs"/>
          <w:sz w:val="26"/>
          <w:szCs w:val="26"/>
          <w:rtl/>
        </w:rPr>
        <w:t>ישראל</w:t>
      </w:r>
      <w:r>
        <w:rPr>
          <w:rFonts w:hint="cs"/>
          <w:sz w:val="26"/>
          <w:szCs w:val="26"/>
          <w:rtl/>
        </w:rPr>
        <w:t>,</w:t>
      </w:r>
      <w:r w:rsidRPr="00E61D77">
        <w:rPr>
          <w:sz w:val="26"/>
          <w:szCs w:val="26"/>
          <w:rtl/>
        </w:rPr>
        <w:t xml:space="preserve"> </w:t>
      </w:r>
      <w:r w:rsidRPr="00E61D77">
        <w:rPr>
          <w:rFonts w:hint="cs"/>
          <w:sz w:val="26"/>
          <w:szCs w:val="26"/>
          <w:rtl/>
        </w:rPr>
        <w:t>משום</w:t>
      </w:r>
      <w:r w:rsidRPr="00E61D77">
        <w:rPr>
          <w:sz w:val="26"/>
          <w:szCs w:val="26"/>
          <w:rtl/>
        </w:rPr>
        <w:t xml:space="preserve"> </w:t>
      </w:r>
      <w:r w:rsidRPr="00E61D77">
        <w:rPr>
          <w:rFonts w:hint="cs"/>
          <w:sz w:val="26"/>
          <w:szCs w:val="26"/>
          <w:rtl/>
        </w:rPr>
        <w:t>דאיכא</w:t>
      </w:r>
      <w:r w:rsidRPr="00E61D77">
        <w:rPr>
          <w:sz w:val="26"/>
          <w:szCs w:val="26"/>
          <w:rtl/>
        </w:rPr>
        <w:t xml:space="preserve"> </w:t>
      </w:r>
      <w:r w:rsidRPr="00E61D77">
        <w:rPr>
          <w:rFonts w:hint="cs"/>
          <w:sz w:val="26"/>
          <w:szCs w:val="26"/>
          <w:rtl/>
        </w:rPr>
        <w:t>מעלה</w:t>
      </w:r>
      <w:r w:rsidRPr="00E61D77">
        <w:rPr>
          <w:sz w:val="26"/>
          <w:szCs w:val="26"/>
          <w:rtl/>
        </w:rPr>
        <w:t xml:space="preserve"> </w:t>
      </w:r>
      <w:r w:rsidRPr="00E61D77">
        <w:rPr>
          <w:rFonts w:hint="cs"/>
          <w:sz w:val="26"/>
          <w:szCs w:val="26"/>
          <w:rtl/>
        </w:rPr>
        <w:t>אחרת</w:t>
      </w:r>
      <w:r w:rsidRPr="00E61D77">
        <w:rPr>
          <w:sz w:val="26"/>
          <w:szCs w:val="26"/>
          <w:rtl/>
        </w:rPr>
        <w:t xml:space="preserve"> </w:t>
      </w:r>
      <w:r w:rsidRPr="00E61D77">
        <w:rPr>
          <w:rFonts w:hint="cs"/>
          <w:sz w:val="26"/>
          <w:szCs w:val="26"/>
          <w:rtl/>
        </w:rPr>
        <w:t>שהיא</w:t>
      </w:r>
      <w:r w:rsidRPr="00E61D77">
        <w:rPr>
          <w:sz w:val="26"/>
          <w:szCs w:val="26"/>
          <w:rtl/>
        </w:rPr>
        <w:t xml:space="preserve"> </w:t>
      </w:r>
      <w:r w:rsidRPr="00E61D77">
        <w:rPr>
          <w:rFonts w:hint="cs"/>
          <w:sz w:val="26"/>
          <w:szCs w:val="26"/>
          <w:rtl/>
        </w:rPr>
        <w:t>מ</w:t>
      </w:r>
      <w:r>
        <w:rPr>
          <w:rFonts w:hint="cs"/>
          <w:sz w:val="26"/>
          <w:szCs w:val="26"/>
          <w:rtl/>
        </w:rPr>
        <w:t>ה"ת</w:t>
      </w:r>
      <w:r w:rsidRPr="00E61D77">
        <w:rPr>
          <w:sz w:val="26"/>
          <w:szCs w:val="26"/>
          <w:rtl/>
        </w:rPr>
        <w:t xml:space="preserve"> </w:t>
      </w:r>
      <w:r w:rsidRPr="00E61D77">
        <w:rPr>
          <w:rFonts w:hint="cs"/>
          <w:sz w:val="26"/>
          <w:szCs w:val="26"/>
          <w:rtl/>
        </w:rPr>
        <w:t>דעזרת</w:t>
      </w:r>
      <w:r w:rsidRPr="00E61D77">
        <w:rPr>
          <w:sz w:val="26"/>
          <w:szCs w:val="26"/>
          <w:rtl/>
        </w:rPr>
        <w:t xml:space="preserve"> </w:t>
      </w:r>
      <w:r w:rsidRPr="00E61D77">
        <w:rPr>
          <w:rFonts w:hint="cs"/>
          <w:sz w:val="26"/>
          <w:szCs w:val="26"/>
          <w:rtl/>
        </w:rPr>
        <w:t>ישראל</w:t>
      </w:r>
      <w:r w:rsidRPr="00E61D77">
        <w:rPr>
          <w:sz w:val="26"/>
          <w:szCs w:val="26"/>
          <w:rtl/>
        </w:rPr>
        <w:t xml:space="preserve"> </w:t>
      </w:r>
      <w:r w:rsidRPr="00E61D77">
        <w:rPr>
          <w:rFonts w:hint="cs"/>
          <w:sz w:val="26"/>
          <w:szCs w:val="26"/>
          <w:rtl/>
        </w:rPr>
        <w:t>מקודשת</w:t>
      </w:r>
      <w:r w:rsidRPr="00E61D77">
        <w:rPr>
          <w:sz w:val="26"/>
          <w:szCs w:val="26"/>
          <w:rtl/>
        </w:rPr>
        <w:t xml:space="preserve"> </w:t>
      </w:r>
      <w:r w:rsidRPr="00E61D77">
        <w:rPr>
          <w:rFonts w:hint="cs"/>
          <w:sz w:val="26"/>
          <w:szCs w:val="26"/>
          <w:rtl/>
        </w:rPr>
        <w:t>מעזרת</w:t>
      </w:r>
      <w:r w:rsidRPr="00E61D77">
        <w:rPr>
          <w:sz w:val="26"/>
          <w:szCs w:val="26"/>
          <w:rtl/>
        </w:rPr>
        <w:t xml:space="preserve"> </w:t>
      </w:r>
      <w:r w:rsidRPr="00E61D77">
        <w:rPr>
          <w:rFonts w:hint="cs"/>
          <w:sz w:val="26"/>
          <w:szCs w:val="26"/>
          <w:rtl/>
        </w:rPr>
        <w:t>נשים</w:t>
      </w:r>
      <w:r w:rsidRPr="00E61D77">
        <w:rPr>
          <w:sz w:val="26"/>
          <w:szCs w:val="26"/>
          <w:rtl/>
        </w:rPr>
        <w:t xml:space="preserve"> </w:t>
      </w:r>
      <w:r w:rsidRPr="00E61D77">
        <w:rPr>
          <w:rFonts w:hint="cs"/>
          <w:sz w:val="26"/>
          <w:szCs w:val="26"/>
          <w:rtl/>
        </w:rPr>
        <w:t>שאין</w:t>
      </w:r>
      <w:r w:rsidRPr="00E61D77">
        <w:rPr>
          <w:sz w:val="26"/>
          <w:szCs w:val="26"/>
          <w:rtl/>
        </w:rPr>
        <w:t xml:space="preserve"> </w:t>
      </w:r>
      <w:r w:rsidRPr="00E61D77">
        <w:rPr>
          <w:rFonts w:hint="cs"/>
          <w:sz w:val="26"/>
          <w:szCs w:val="26"/>
          <w:rtl/>
        </w:rPr>
        <w:t>מחוסר</w:t>
      </w:r>
      <w:r w:rsidRPr="00E61D77">
        <w:rPr>
          <w:sz w:val="26"/>
          <w:szCs w:val="26"/>
          <w:rtl/>
        </w:rPr>
        <w:t xml:space="preserve"> </w:t>
      </w:r>
      <w:r w:rsidRPr="00E61D77">
        <w:rPr>
          <w:rFonts w:hint="cs"/>
          <w:sz w:val="26"/>
          <w:szCs w:val="26"/>
          <w:rtl/>
        </w:rPr>
        <w:t>כפורים</w:t>
      </w:r>
      <w:r w:rsidRPr="00E61D77">
        <w:rPr>
          <w:sz w:val="26"/>
          <w:szCs w:val="26"/>
          <w:rtl/>
        </w:rPr>
        <w:t xml:space="preserve"> </w:t>
      </w:r>
      <w:r w:rsidRPr="00E61D77">
        <w:rPr>
          <w:rFonts w:hint="cs"/>
          <w:sz w:val="26"/>
          <w:szCs w:val="26"/>
          <w:rtl/>
        </w:rPr>
        <w:t>נכנס</w:t>
      </w:r>
      <w:r w:rsidRPr="00E61D77">
        <w:rPr>
          <w:sz w:val="26"/>
          <w:szCs w:val="26"/>
          <w:rtl/>
        </w:rPr>
        <w:t xml:space="preserve"> </w:t>
      </w:r>
      <w:r w:rsidRPr="00E61D77">
        <w:rPr>
          <w:rFonts w:hint="cs"/>
          <w:sz w:val="26"/>
          <w:szCs w:val="26"/>
          <w:rtl/>
        </w:rPr>
        <w:t>שם</w:t>
      </w:r>
      <w:r w:rsidRPr="00E61D77">
        <w:rPr>
          <w:sz w:val="26"/>
          <w:szCs w:val="26"/>
          <w:rtl/>
        </w:rPr>
        <w:t xml:space="preserve"> </w:t>
      </w:r>
      <w:r>
        <w:rPr>
          <w:rFonts w:hint="cs"/>
          <w:sz w:val="26"/>
          <w:szCs w:val="26"/>
          <w:rtl/>
        </w:rPr>
        <w:t>וחייבין</w:t>
      </w:r>
      <w:r w:rsidRPr="00E61D77">
        <w:rPr>
          <w:sz w:val="26"/>
          <w:szCs w:val="26"/>
          <w:rtl/>
        </w:rPr>
        <w:t xml:space="preserve"> </w:t>
      </w:r>
      <w:r>
        <w:rPr>
          <w:rFonts w:hint="cs"/>
          <w:sz w:val="26"/>
          <w:szCs w:val="26"/>
          <w:rtl/>
        </w:rPr>
        <w:t>עלי'</w:t>
      </w:r>
      <w:r w:rsidRPr="00E61D77">
        <w:rPr>
          <w:sz w:val="26"/>
          <w:szCs w:val="26"/>
          <w:rtl/>
        </w:rPr>
        <w:t xml:space="preserve"> </w:t>
      </w:r>
      <w:r w:rsidRPr="00E61D77">
        <w:rPr>
          <w:rFonts w:hint="cs"/>
          <w:sz w:val="26"/>
          <w:szCs w:val="26"/>
          <w:rtl/>
        </w:rPr>
        <w:t>חטאת</w:t>
      </w:r>
      <w:r>
        <w:rPr>
          <w:rFonts w:hint="cs"/>
          <w:sz w:val="26"/>
          <w:szCs w:val="26"/>
          <w:rtl/>
        </w:rPr>
        <w:t xml:space="preserve">, עכ"ד, ולפ"ז מבו' דאף לדעת רש"י מותרת אשה ליכנס לעזרת ישראל לצורך, </w:t>
      </w:r>
      <w:r w:rsidR="000F1B1F">
        <w:rPr>
          <w:rFonts w:hint="cs"/>
          <w:sz w:val="26"/>
          <w:szCs w:val="26"/>
          <w:rtl/>
        </w:rPr>
        <w:t>ו</w:t>
      </w:r>
      <w:r w:rsidR="003255E4">
        <w:rPr>
          <w:rFonts w:hint="cs"/>
          <w:sz w:val="26"/>
          <w:szCs w:val="26"/>
          <w:rtl/>
        </w:rPr>
        <w:t xml:space="preserve">זה כמו שהביאו התוס' שם </w:t>
      </w:r>
      <w:r w:rsidR="000F1B1F">
        <w:rPr>
          <w:rFonts w:hint="cs"/>
          <w:sz w:val="26"/>
          <w:szCs w:val="26"/>
          <w:rtl/>
        </w:rPr>
        <w:t xml:space="preserve">דסוטה ונזירה נכנסות בעזרה להניף,  -  אך המאירי שם כתב בדעת רש"י, דמאחר דאין מחו"כ נכנס לשם, כ"ש נשים, ולפ"ז אין נכנסות לשם אף לצורך, אך עיקר הדברים צ"ב, דהיאך נלמד דין נשים מדין מחו"כ. </w:t>
      </w:r>
    </w:p>
    <w:p w:rsidR="00E61D77" w:rsidRDefault="00E61D77" w:rsidP="00E61D77">
      <w:pPr>
        <w:pStyle w:val="a9"/>
        <w:spacing w:after="0" w:line="320" w:lineRule="exact"/>
        <w:rPr>
          <w:rFonts w:hint="cs"/>
          <w:sz w:val="26"/>
          <w:szCs w:val="26"/>
          <w:rtl/>
        </w:rPr>
      </w:pPr>
    </w:p>
    <w:p w:rsidR="007D4416" w:rsidRDefault="007D4416" w:rsidP="007D4416">
      <w:pPr>
        <w:pStyle w:val="a9"/>
        <w:spacing w:after="0" w:line="320" w:lineRule="exact"/>
        <w:rPr>
          <w:rFonts w:hint="cs"/>
          <w:sz w:val="26"/>
          <w:szCs w:val="26"/>
          <w:rtl/>
        </w:rPr>
      </w:pPr>
      <w:r>
        <w:rPr>
          <w:rFonts w:hint="cs"/>
          <w:sz w:val="26"/>
          <w:szCs w:val="26"/>
          <w:rtl/>
        </w:rPr>
        <w:t xml:space="preserve">ל] בפי' הר"ש כתב דהומ"ל דעזרת ישראל מקודשת דאפי' טהור טעון טבילה, כדתנן בפ' אמר להם הממנה דאין אדם נכנס לעזרה אפי' טהור עד שיטבול, ובחי' הריטב"א ביומא ד"ל. הק' דמ"מ כיון דאף טהור אסור ליכנס, א"כ מהו דתני דאין מחו"כ נכנס שם, דמשמע דדוקא מחו"כ אינו נכנס שם, אבל טהור גמור יכול ליכנס, ועיי"ש שהוכיח מזה כדעת ר"י דהך דינא דאין טהור נכנס לעזרה עד שיטבול, הוא רק בנכנס לעבודה, אך בביאה ריקנית א"צ טבילה, </w:t>
      </w:r>
      <w:r>
        <w:rPr>
          <w:rFonts w:hint="cs"/>
          <w:sz w:val="22"/>
          <w:szCs w:val="22"/>
          <w:rtl/>
        </w:rPr>
        <w:t>וכ"ה דעת הרמב"ם בפ"ה מביאת מקדש ה"ד,</w:t>
      </w:r>
      <w:r>
        <w:rPr>
          <w:rFonts w:hint="cs"/>
          <w:sz w:val="26"/>
          <w:szCs w:val="26"/>
          <w:rtl/>
        </w:rPr>
        <w:t xml:space="preserve"> וזהו דתני דאין מחו"כ נכנס לשם, דאינו נכנס אף ביאה ריקנית, ועיי"ש מש"כ כמה אנפי לישב לדעת רש"י שם דאין טהור נכנס אף שלא לעבודה.</w:t>
      </w:r>
    </w:p>
    <w:p w:rsidR="007D4416" w:rsidRDefault="007D4416" w:rsidP="007D4416">
      <w:pPr>
        <w:spacing w:after="0" w:line="320" w:lineRule="exact"/>
        <w:ind w:firstLine="720"/>
        <w:jc w:val="both"/>
        <w:rPr>
          <w:rFonts w:hint="cs"/>
          <w:sz w:val="26"/>
          <w:szCs w:val="26"/>
          <w:rtl/>
        </w:rPr>
      </w:pPr>
    </w:p>
    <w:p w:rsidR="007D4416" w:rsidRDefault="007D4416" w:rsidP="007D4416">
      <w:pPr>
        <w:spacing w:after="0" w:line="320" w:lineRule="exact"/>
        <w:ind w:firstLine="720"/>
        <w:jc w:val="both"/>
        <w:rPr>
          <w:rFonts w:hint="cs"/>
          <w:sz w:val="26"/>
          <w:szCs w:val="26"/>
          <w:rtl/>
        </w:rPr>
      </w:pPr>
      <w:r>
        <w:rPr>
          <w:rFonts w:hint="cs"/>
          <w:sz w:val="26"/>
          <w:szCs w:val="26"/>
          <w:rtl/>
        </w:rPr>
        <w:t xml:space="preserve">לא] בס' דרך הקדש </w:t>
      </w:r>
      <w:r>
        <w:rPr>
          <w:rFonts w:hint="cs"/>
          <w:rtl/>
        </w:rPr>
        <w:t xml:space="preserve">למהר"ח אלפאנדרי </w:t>
      </w:r>
      <w:r>
        <w:rPr>
          <w:rFonts w:hint="cs"/>
          <w:sz w:val="26"/>
          <w:szCs w:val="26"/>
          <w:rtl/>
        </w:rPr>
        <w:t xml:space="preserve">הק', דמ"ט לא תני דעזרת ישראל מקודשת דאין ישיבה בעזרה אלא למלכי בי"ד בלבד, וכן הק' המל"מ בפ"ז מביהב"ח ה"ו, ועיי"ש שהאריכו אם הא דאין ישיבה בעזרה הוא מדאורייתא, ומבו' בדבריהם דאם אי"ז אלא מדרבנן ניחא הא דלא תני לה הכא, </w:t>
      </w:r>
      <w:r w:rsidR="001E75BD">
        <w:rPr>
          <w:rFonts w:hint="cs"/>
          <w:sz w:val="26"/>
          <w:szCs w:val="26"/>
          <w:rtl/>
        </w:rPr>
        <w:t xml:space="preserve">והיינו דאף דתני הכא גם מעלות שהם מדרבנן, מ"מ בעזרת ישראל דאית בה מעלה דאורייתא דאין מחו"כ נכנס שם וחייבין עלי' חטאת, לא תני מעלה דרבנן, </w:t>
      </w:r>
      <w:r w:rsidR="001E75BD" w:rsidRPr="001E75BD">
        <w:rPr>
          <w:rFonts w:hint="cs"/>
          <w:rtl/>
        </w:rPr>
        <w:t>וכמש"כ כן התוס' הרא"ש בקידושין דנ"ב:, והבאנו דבריו לעיל אות כ"ט</w:t>
      </w:r>
      <w:r w:rsidR="001E75BD">
        <w:rPr>
          <w:rFonts w:hint="cs"/>
          <w:sz w:val="26"/>
          <w:szCs w:val="26"/>
          <w:rtl/>
        </w:rPr>
        <w:t>.</w:t>
      </w:r>
    </w:p>
    <w:p w:rsidR="00E1399A" w:rsidRPr="00E1399A" w:rsidRDefault="00E1399A" w:rsidP="00E1399A">
      <w:pPr>
        <w:spacing w:after="0" w:line="320" w:lineRule="exact"/>
        <w:ind w:firstLine="720"/>
        <w:jc w:val="both"/>
        <w:rPr>
          <w:rFonts w:hint="cs"/>
          <w:sz w:val="26"/>
          <w:szCs w:val="26"/>
          <w:rtl/>
        </w:rPr>
      </w:pPr>
      <w:r>
        <w:rPr>
          <w:rFonts w:hint="cs"/>
          <w:sz w:val="26"/>
          <w:szCs w:val="26"/>
          <w:rtl/>
        </w:rPr>
        <w:t xml:space="preserve">ואכתי צ"ע, דמ"ט לא תני הכא דעזרת ישראל מקודשת, דאוכלין שם קדשי קדשים, </w:t>
      </w:r>
      <w:r>
        <w:rPr>
          <w:rFonts w:hint="cs"/>
          <w:rtl/>
        </w:rPr>
        <w:t xml:space="preserve">כ"ה דתני דלפנים מן החומה מקודש שאוכלין שם קק"ל, </w:t>
      </w:r>
      <w:r>
        <w:rPr>
          <w:rFonts w:hint="cs"/>
          <w:sz w:val="26"/>
          <w:szCs w:val="26"/>
          <w:rtl/>
        </w:rPr>
        <w:t>ועד"ז צ"ע דמ"ט לא תני דעזרת ישראל מקודשת ששוחטין שם קק"ל,  -  ועוד ילה"ע, דמ"ט לא תני דהצפון מקודש ששוחטין שם קדשי קדשים, וזה לפי המבו' בפירש"י בזבחים דנ"ח. ד"ה ה"ג, דהא דקק"ד נשחטין בצפון, אי"ז קביעות מקום בעלמא, אלא הוא משום דהוא קדוש טפי, וכ"נ גם בפירש"י במנחות דצ"ט: ד"ה המכניסין, וצ"ע בזה.</w:t>
      </w:r>
    </w:p>
    <w:p w:rsidR="001E75BD" w:rsidRDefault="001E75BD" w:rsidP="007D4416">
      <w:pPr>
        <w:spacing w:after="0" w:line="320" w:lineRule="exact"/>
        <w:ind w:firstLine="720"/>
        <w:jc w:val="both"/>
        <w:rPr>
          <w:rFonts w:hint="cs"/>
          <w:sz w:val="26"/>
          <w:szCs w:val="26"/>
          <w:rtl/>
        </w:rPr>
      </w:pPr>
    </w:p>
    <w:p w:rsidR="001E75BD" w:rsidRDefault="00E1399A" w:rsidP="007F0442">
      <w:pPr>
        <w:spacing w:after="0" w:line="320" w:lineRule="exact"/>
        <w:ind w:firstLine="720"/>
        <w:jc w:val="both"/>
        <w:rPr>
          <w:rFonts w:hint="cs"/>
          <w:sz w:val="26"/>
          <w:szCs w:val="26"/>
          <w:rtl/>
        </w:rPr>
      </w:pPr>
      <w:r>
        <w:rPr>
          <w:rFonts w:hint="cs"/>
          <w:sz w:val="26"/>
          <w:szCs w:val="26"/>
          <w:rtl/>
        </w:rPr>
        <w:t xml:space="preserve">לב] </w:t>
      </w:r>
      <w:r w:rsidR="00C747C3">
        <w:rPr>
          <w:rFonts w:hint="cs"/>
          <w:sz w:val="26"/>
          <w:szCs w:val="26"/>
          <w:rtl/>
        </w:rPr>
        <w:t xml:space="preserve">כתב הרמב"ם בפ"ג מביאת מקדש ה"ט, ז"ל, אבל טמא מת או טבו"י שנכנס לעזרת נשים, אע"פ שאינו לוקה מכין אותו מכת מרדות, עכ"ל, והכס"מ שם הק' דטמא מת הרי אסור אף בחיל, ומ"ט נקט הרמב"ם גם בטמא מת שנכנס לעזרת נשים, ובס' הליקוטים שם כתבו בשם הגרי"ז, דכל היכא דאיסור כניסתו הוא משום מעלה בעלמא, אין לוקין ע"ז מכת מרדות, </w:t>
      </w:r>
      <w:r w:rsidR="00C747C3">
        <w:rPr>
          <w:rFonts w:hint="cs"/>
          <w:rtl/>
        </w:rPr>
        <w:t xml:space="preserve">ואם נכנסו ישראל לעזרת כהנים שלא בשעת צרכיהם, אין לוקין מכת מרדות, </w:t>
      </w:r>
      <w:r w:rsidR="00C747C3">
        <w:rPr>
          <w:rFonts w:hint="cs"/>
          <w:sz w:val="26"/>
          <w:szCs w:val="26"/>
          <w:rtl/>
        </w:rPr>
        <w:t>ודוקא באיסור כניסה בעז"נ הוא דלוקין מכת מרדות, משום דאי"ז מעלה בעלמא, אלא הוא דין מחנה ואיסור כניסה מדרבנן, אך באיסור כניסת טמא מת לחיל, הו"ל מעלה בעלמא, ואין לוקין ע"</w:t>
      </w:r>
      <w:r w:rsidR="007F0442">
        <w:rPr>
          <w:rFonts w:hint="cs"/>
          <w:sz w:val="26"/>
          <w:szCs w:val="26"/>
          <w:rtl/>
        </w:rPr>
        <w:t xml:space="preserve">ז מכת מרדות, </w:t>
      </w:r>
      <w:r w:rsidR="00C747C3">
        <w:rPr>
          <w:rFonts w:hint="cs"/>
          <w:sz w:val="26"/>
          <w:szCs w:val="26"/>
          <w:rtl/>
        </w:rPr>
        <w:t xml:space="preserve">ועיי"ש שפירש בזה </w:t>
      </w:r>
      <w:r w:rsidR="007F0442">
        <w:rPr>
          <w:rFonts w:hint="cs"/>
          <w:sz w:val="26"/>
          <w:szCs w:val="26"/>
          <w:rtl/>
        </w:rPr>
        <w:t>ד' הרמב"ם בפ"ז מביהב"ח הט"ז והי"ז, ואכמ"ל.</w:t>
      </w:r>
    </w:p>
    <w:p w:rsidR="007F0442" w:rsidRDefault="007F0442" w:rsidP="007F0442">
      <w:pPr>
        <w:spacing w:after="0" w:line="320" w:lineRule="exact"/>
        <w:ind w:firstLine="720"/>
        <w:jc w:val="both"/>
        <w:rPr>
          <w:rFonts w:hint="cs"/>
          <w:sz w:val="26"/>
          <w:szCs w:val="26"/>
          <w:rtl/>
        </w:rPr>
      </w:pPr>
      <w:r>
        <w:rPr>
          <w:rFonts w:hint="cs"/>
          <w:sz w:val="26"/>
          <w:szCs w:val="26"/>
          <w:rtl/>
        </w:rPr>
        <w:t xml:space="preserve">ויש להוסיף בזה, מש"נ לעיל אות ט"ז בדעת הרמב"ם, דאיסור כניסת טמא מת לחיל, הוא גזירה אטו נדות ויולדות דאסורות ליכנס למחנה לוי', </w:t>
      </w:r>
      <w:r>
        <w:rPr>
          <w:rFonts w:hint="cs"/>
          <w:rtl/>
        </w:rPr>
        <w:t xml:space="preserve">וע"כ לא אסרו אלא בטמא מת ובבועל נדה, ולא בטמא שרץ ונבילה, </w:t>
      </w:r>
      <w:r>
        <w:rPr>
          <w:rFonts w:hint="cs"/>
          <w:sz w:val="26"/>
          <w:szCs w:val="26"/>
          <w:rtl/>
        </w:rPr>
        <w:t xml:space="preserve">אך איסור כניסת טבו"י לעז"נ, הוא משום דמדרבנן הויא עז"נ כמחנה שכינה, </w:t>
      </w:r>
      <w:r>
        <w:rPr>
          <w:rFonts w:hint="cs"/>
          <w:rtl/>
        </w:rPr>
        <w:t xml:space="preserve">והא דמחו"כ מותר ליכנס לשם, הוא משום דאף במחנה שכינה אינו לוקה, וכמש"נ לעיל אות כ"ח בהערה, </w:t>
      </w:r>
      <w:r>
        <w:rPr>
          <w:rFonts w:hint="cs"/>
          <w:sz w:val="26"/>
          <w:szCs w:val="26"/>
          <w:rtl/>
        </w:rPr>
        <w:t>וע"כ י"ל דדוקא באיסורא דעז"נ דהוי בכלל איסורא דמחנה שכינה, הוא דלוקין מכת מרדות, אך באיסורא דחיל דהוי גזירה בעלמא, אין לוקין מכת מרדות.</w:t>
      </w:r>
    </w:p>
    <w:p w:rsidR="007F0442" w:rsidRPr="00E71128" w:rsidRDefault="007F0442" w:rsidP="007F0442">
      <w:pPr>
        <w:pStyle w:val="a9"/>
        <w:spacing w:after="0" w:line="320" w:lineRule="exact"/>
        <w:rPr>
          <w:sz w:val="26"/>
          <w:szCs w:val="26"/>
          <w:rtl/>
        </w:rPr>
      </w:pPr>
      <w:r>
        <w:rPr>
          <w:rFonts w:hint="cs"/>
          <w:sz w:val="26"/>
          <w:szCs w:val="26"/>
          <w:rtl/>
        </w:rPr>
        <w:t xml:space="preserve">לג] אמנם הנה הרמב"ם בפיהמ"ש כתב, ז"ל, </w:t>
      </w:r>
      <w:r w:rsidRPr="00E71128">
        <w:rPr>
          <w:sz w:val="26"/>
          <w:szCs w:val="26"/>
          <w:rtl/>
        </w:rPr>
        <w:t>ובתוספתא נכנסו</w:t>
      </w:r>
      <w:r w:rsidRPr="00E71128">
        <w:rPr>
          <w:rFonts w:hint="cs"/>
          <w:sz w:val="26"/>
          <w:szCs w:val="26"/>
          <w:rtl/>
        </w:rPr>
        <w:t xml:space="preserve"> </w:t>
      </w:r>
      <w:r w:rsidRPr="00E71128">
        <w:rPr>
          <w:sz w:val="26"/>
          <w:szCs w:val="26"/>
          <w:rtl/>
        </w:rPr>
        <w:t>מצורעין לפנים מן החומה לוקין את הארבעים, זבין וזבות נדות ויולדות להר הבית לוקין שמונים</w:t>
      </w:r>
      <w:r w:rsidRPr="00E71128">
        <w:rPr>
          <w:rFonts w:hint="cs"/>
          <w:sz w:val="26"/>
          <w:szCs w:val="26"/>
          <w:rtl/>
        </w:rPr>
        <w:t xml:space="preserve"> וכו', </w:t>
      </w:r>
      <w:r w:rsidRPr="00E71128">
        <w:rPr>
          <w:sz w:val="26"/>
          <w:szCs w:val="26"/>
          <w:rtl/>
        </w:rPr>
        <w:t xml:space="preserve">וענין בריתא זו לדעתי כך מצורע שנכנס להר הבית </w:t>
      </w:r>
      <w:r w:rsidRPr="00E71128">
        <w:rPr>
          <w:rFonts w:hint="cs"/>
          <w:sz w:val="26"/>
          <w:szCs w:val="26"/>
          <w:rtl/>
        </w:rPr>
        <w:t>"</w:t>
      </w:r>
      <w:r w:rsidRPr="00E71128">
        <w:rPr>
          <w:sz w:val="26"/>
          <w:szCs w:val="26"/>
          <w:rtl/>
        </w:rPr>
        <w:t>או זב שנכנס לחיל</w:t>
      </w:r>
      <w:r w:rsidRPr="00E71128">
        <w:rPr>
          <w:rFonts w:hint="cs"/>
          <w:sz w:val="26"/>
          <w:szCs w:val="26"/>
          <w:rtl/>
        </w:rPr>
        <w:t>"</w:t>
      </w:r>
      <w:r w:rsidRPr="00E71128">
        <w:rPr>
          <w:sz w:val="26"/>
          <w:szCs w:val="26"/>
          <w:rtl/>
        </w:rPr>
        <w:t xml:space="preserve"> לוקין שמונים</w:t>
      </w:r>
      <w:r w:rsidRPr="00E71128">
        <w:rPr>
          <w:rFonts w:hint="cs"/>
          <w:sz w:val="26"/>
          <w:szCs w:val="26"/>
          <w:rtl/>
        </w:rPr>
        <w:t>,</w:t>
      </w:r>
      <w:r w:rsidRPr="00E71128">
        <w:rPr>
          <w:sz w:val="26"/>
          <w:szCs w:val="26"/>
          <w:rtl/>
        </w:rPr>
        <w:t xml:space="preserve"> וזהו שיהי</w:t>
      </w:r>
      <w:r w:rsidRPr="00E71128">
        <w:rPr>
          <w:rFonts w:hint="cs"/>
          <w:sz w:val="26"/>
          <w:szCs w:val="26"/>
          <w:rtl/>
        </w:rPr>
        <w:t>'</w:t>
      </w:r>
      <w:r w:rsidRPr="00E71128">
        <w:rPr>
          <w:sz w:val="26"/>
          <w:szCs w:val="26"/>
          <w:rtl/>
        </w:rPr>
        <w:t xml:space="preserve"> על פי הכללים, לפי </w:t>
      </w:r>
      <w:r w:rsidR="00C5252B">
        <w:rPr>
          <w:sz w:val="26"/>
          <w:szCs w:val="26"/>
          <w:rtl/>
        </w:rPr>
        <w:t>שכל מקום מהם אסור עליו בפ</w:t>
      </w:r>
      <w:r w:rsidR="00C5252B">
        <w:rPr>
          <w:rFonts w:hint="cs"/>
          <w:sz w:val="26"/>
          <w:szCs w:val="26"/>
          <w:rtl/>
        </w:rPr>
        <w:t>נ"ע</w:t>
      </w:r>
      <w:r>
        <w:rPr>
          <w:rFonts w:hint="cs"/>
          <w:sz w:val="26"/>
          <w:szCs w:val="26"/>
          <w:rtl/>
        </w:rPr>
        <w:t xml:space="preserve">, עכ"ל, </w:t>
      </w:r>
      <w:r w:rsidRPr="00E71128">
        <w:rPr>
          <w:rFonts w:hint="cs"/>
          <w:sz w:val="26"/>
          <w:szCs w:val="26"/>
          <w:rtl/>
        </w:rPr>
        <w:t>וצ"ב דמ"ט זב שנכנס לחיל לוקה שמונים, הרי מה"ת דין החיל כדין מחנה לוי', ואין בו איסור בפנ"ע.</w:t>
      </w:r>
    </w:p>
    <w:p w:rsidR="007F0442" w:rsidRPr="00E71128" w:rsidRDefault="007F0442" w:rsidP="007F0442">
      <w:pPr>
        <w:pStyle w:val="a9"/>
        <w:spacing w:after="0" w:line="320" w:lineRule="exact"/>
        <w:rPr>
          <w:sz w:val="26"/>
          <w:szCs w:val="26"/>
          <w:rtl/>
        </w:rPr>
      </w:pPr>
      <w:r w:rsidRPr="00E71128">
        <w:rPr>
          <w:rFonts w:hint="cs"/>
          <w:sz w:val="26"/>
          <w:szCs w:val="26"/>
          <w:rtl/>
        </w:rPr>
        <w:lastRenderedPageBreak/>
        <w:t>ו</w:t>
      </w:r>
      <w:r>
        <w:rPr>
          <w:rFonts w:hint="cs"/>
          <w:sz w:val="26"/>
          <w:szCs w:val="26"/>
          <w:rtl/>
        </w:rPr>
        <w:t>נראה בביאור ד' הרמב"ם, דהא דהן</w:t>
      </w:r>
      <w:r w:rsidRPr="00E71128">
        <w:rPr>
          <w:rFonts w:hint="cs"/>
          <w:sz w:val="26"/>
          <w:szCs w:val="26"/>
          <w:rtl/>
        </w:rPr>
        <w:t xml:space="preserve"> לוקה שמונים, אי"ז ב' מלקיות דאורייתא, אלא </w:t>
      </w:r>
      <w:r>
        <w:rPr>
          <w:rFonts w:hint="cs"/>
          <w:sz w:val="26"/>
          <w:szCs w:val="26"/>
          <w:rtl/>
        </w:rPr>
        <w:t xml:space="preserve">הן לוקין מלקות </w:t>
      </w:r>
      <w:r w:rsidRPr="00E71128">
        <w:rPr>
          <w:rFonts w:hint="cs"/>
          <w:sz w:val="26"/>
          <w:szCs w:val="26"/>
          <w:rtl/>
        </w:rPr>
        <w:t>דאורייתא על שנכנס</w:t>
      </w:r>
      <w:r>
        <w:rPr>
          <w:rFonts w:hint="cs"/>
          <w:sz w:val="26"/>
          <w:szCs w:val="26"/>
          <w:rtl/>
        </w:rPr>
        <w:t>ו להר הבית, ולוקין</w:t>
      </w:r>
      <w:r w:rsidRPr="00E71128">
        <w:rPr>
          <w:rFonts w:hint="cs"/>
          <w:sz w:val="26"/>
          <w:szCs w:val="26"/>
          <w:rtl/>
        </w:rPr>
        <w:t xml:space="preserve"> מכת מרדות על שנכנס לחיל,</w:t>
      </w:r>
      <w:r>
        <w:rPr>
          <w:rFonts w:hint="cs"/>
          <w:sz w:val="26"/>
          <w:szCs w:val="26"/>
          <w:rtl/>
        </w:rPr>
        <w:t xml:space="preserve"> דכיון שאסרו טמא מת ליכנס לחיל ושויוהו כמחנה שכינה לענין זה, הרי דבכלל זה חשיב כמחנה שכינה גם לענין זבין, וע"כ כל שנכנסו לחיל עוברין בב' איסורים,  -  </w:t>
      </w:r>
      <w:r w:rsidRPr="00E71128">
        <w:rPr>
          <w:rFonts w:hint="cs"/>
          <w:sz w:val="26"/>
          <w:szCs w:val="26"/>
          <w:rtl/>
        </w:rPr>
        <w:t>ועכ"פ הרי מבו' לפ"ז להדיא בד' הרמב"ם דטמת מת שנכנס לחיל לוקה מכת מרדות, וזה ד</w:t>
      </w:r>
      <w:r>
        <w:rPr>
          <w:rFonts w:hint="cs"/>
          <w:sz w:val="26"/>
          <w:szCs w:val="26"/>
          <w:rtl/>
        </w:rPr>
        <w:t>לא כמשמעות ד' הרמב"ם בהלכותיו דטמא מת שנכנס לחיל אינו לוקה מכת מרדות.</w:t>
      </w:r>
    </w:p>
    <w:p w:rsidR="00C5252B" w:rsidRDefault="007F0442" w:rsidP="00C5252B">
      <w:pPr>
        <w:spacing w:after="0" w:line="320" w:lineRule="exact"/>
        <w:ind w:firstLine="720"/>
        <w:jc w:val="both"/>
        <w:rPr>
          <w:rFonts w:hint="cs"/>
          <w:sz w:val="26"/>
          <w:szCs w:val="26"/>
          <w:rtl/>
        </w:rPr>
      </w:pPr>
      <w:r>
        <w:rPr>
          <w:rFonts w:hint="cs"/>
          <w:sz w:val="26"/>
          <w:szCs w:val="26"/>
          <w:rtl/>
        </w:rPr>
        <w:t xml:space="preserve">ואמנם באמת הרמב"ם בהלכותיו לא הביא להך דינא דזב שנכנס לחיל לוקה פ', ונראה מזה דהדר בי' הרמב"ם מהך דינא, </w:t>
      </w:r>
      <w:r>
        <w:rPr>
          <w:rFonts w:hint="cs"/>
          <w:rtl/>
        </w:rPr>
        <w:t xml:space="preserve">וס"ל כמש"כ בחי' הריטב"א ביומא דמ"ד: דמשבשתא היא, ואין לוקין אלא מ', </w:t>
      </w:r>
      <w:r w:rsidR="00C5252B">
        <w:rPr>
          <w:rFonts w:hint="cs"/>
          <w:sz w:val="26"/>
          <w:szCs w:val="26"/>
          <w:rtl/>
        </w:rPr>
        <w:t>וי"ל דהוא משום דס"ל דאין לוקין מכת מרדות על כניסה לחיל.</w:t>
      </w:r>
    </w:p>
    <w:p w:rsidR="00C5252B" w:rsidRDefault="00C5252B" w:rsidP="00C5252B">
      <w:pPr>
        <w:spacing w:after="0" w:line="320" w:lineRule="exact"/>
        <w:ind w:firstLine="720"/>
        <w:jc w:val="both"/>
        <w:rPr>
          <w:rFonts w:hint="cs"/>
          <w:sz w:val="26"/>
          <w:szCs w:val="26"/>
          <w:rtl/>
        </w:rPr>
      </w:pPr>
      <w:r>
        <w:rPr>
          <w:rFonts w:hint="cs"/>
          <w:sz w:val="26"/>
          <w:szCs w:val="26"/>
          <w:rtl/>
        </w:rPr>
        <w:t>ויש להוסיף, דהנה לפמש"נ בד' הרמב"ם בהלכותיו דאיסורא דטמא מת בחיל הוא גזירה אטו נדות ויולדות, הרי לכאו' ליכא תוספת איסור בחיל לזבים, אך מד' הרמב"ם בפיהמ"ש דאיכא איסור בפנ"ע בכניסת זבים לחיל, מבו' דאיסורא דטמא מת בחיל, הוא משום דמדרבנן הו"ל כמחנה שכינה לענין טמא מת, וע"כ איכא בזה איסור בפנ"ע אף לזבים,  -  ולפ"ז הדברים מתאימים, דהרמב"ם בפיהמ"ש דס"ל דאיסורא דטמא מת בחיל הוא משום דמדרבנן הו"ל כמחנה שכינה, ע"כ אם נכנס לשם ה"ה לוקה מכת מרדות, אך הרמב"ם בהלכותיו דס"ל דאיסורא דטמא מת בחיל הוא גזירה בעלמא אטו נדות ויולדות, ע"כ אם נכנס לשם אינו לוקה.</w:t>
      </w:r>
    </w:p>
    <w:p w:rsidR="007F0442" w:rsidRPr="00E71128" w:rsidRDefault="007F0442" w:rsidP="00C5252B">
      <w:pPr>
        <w:spacing w:after="0" w:line="320" w:lineRule="exact"/>
        <w:ind w:firstLine="720"/>
        <w:jc w:val="both"/>
        <w:rPr>
          <w:sz w:val="30"/>
          <w:szCs w:val="30"/>
          <w:rtl/>
        </w:rPr>
      </w:pPr>
    </w:p>
    <w:p w:rsidR="007F0442" w:rsidRPr="007F0442" w:rsidRDefault="007F0442" w:rsidP="007F0442">
      <w:pPr>
        <w:spacing w:after="0" w:line="320" w:lineRule="exact"/>
        <w:ind w:firstLine="720"/>
        <w:jc w:val="both"/>
        <w:rPr>
          <w:rFonts w:hint="cs"/>
          <w:sz w:val="26"/>
          <w:szCs w:val="26"/>
          <w:rtl/>
        </w:rPr>
      </w:pPr>
    </w:p>
    <w:p w:rsidR="007D4416" w:rsidRDefault="007D4416" w:rsidP="007D4416">
      <w:pPr>
        <w:spacing w:after="0" w:line="320" w:lineRule="exact"/>
        <w:ind w:firstLine="720"/>
        <w:jc w:val="both"/>
        <w:rPr>
          <w:rFonts w:hint="cs"/>
          <w:sz w:val="26"/>
          <w:szCs w:val="26"/>
          <w:rtl/>
        </w:rPr>
      </w:pPr>
    </w:p>
    <w:p w:rsidR="007D4416" w:rsidRDefault="007D4416" w:rsidP="007D4416">
      <w:pPr>
        <w:spacing w:after="0" w:line="320" w:lineRule="exact"/>
        <w:ind w:firstLine="720"/>
        <w:jc w:val="both"/>
        <w:rPr>
          <w:rFonts w:hint="cs"/>
          <w:sz w:val="26"/>
          <w:szCs w:val="26"/>
          <w:rtl/>
        </w:rPr>
      </w:pPr>
    </w:p>
    <w:p w:rsidR="007D4416" w:rsidRDefault="007D4416" w:rsidP="007D4416">
      <w:pPr>
        <w:spacing w:after="0" w:line="320" w:lineRule="exact"/>
        <w:ind w:firstLine="720"/>
        <w:jc w:val="both"/>
        <w:rPr>
          <w:sz w:val="26"/>
          <w:szCs w:val="26"/>
          <w:rtl/>
        </w:rPr>
      </w:pPr>
      <w:r w:rsidRPr="007D4416">
        <w:rPr>
          <w:rFonts w:hint="cs"/>
          <w:sz w:val="26"/>
          <w:szCs w:val="26"/>
          <w:rtl/>
        </w:rPr>
        <w:t>שאפילו</w:t>
      </w:r>
      <w:r w:rsidRPr="007D4416">
        <w:rPr>
          <w:sz w:val="26"/>
          <w:szCs w:val="26"/>
          <w:rtl/>
        </w:rPr>
        <w:t xml:space="preserve"> </w:t>
      </w:r>
      <w:r w:rsidRPr="007D4416">
        <w:rPr>
          <w:rFonts w:hint="cs"/>
          <w:sz w:val="26"/>
          <w:szCs w:val="26"/>
          <w:rtl/>
        </w:rPr>
        <w:t>טהור</w:t>
      </w:r>
      <w:r w:rsidRPr="007D4416">
        <w:rPr>
          <w:sz w:val="26"/>
          <w:szCs w:val="26"/>
          <w:rtl/>
        </w:rPr>
        <w:t xml:space="preserve"> </w:t>
      </w:r>
      <w:r w:rsidRPr="007D4416">
        <w:rPr>
          <w:rFonts w:hint="cs"/>
          <w:sz w:val="26"/>
          <w:szCs w:val="26"/>
          <w:rtl/>
        </w:rPr>
        <w:t>טעון</w:t>
      </w:r>
      <w:r w:rsidRPr="007D4416">
        <w:rPr>
          <w:sz w:val="26"/>
          <w:szCs w:val="26"/>
          <w:rtl/>
        </w:rPr>
        <w:t xml:space="preserve"> </w:t>
      </w:r>
      <w:r w:rsidRPr="007D4416">
        <w:rPr>
          <w:rFonts w:hint="cs"/>
          <w:sz w:val="26"/>
          <w:szCs w:val="26"/>
          <w:rtl/>
        </w:rPr>
        <w:t>טבילה</w:t>
      </w:r>
      <w:r w:rsidRPr="007D4416">
        <w:rPr>
          <w:sz w:val="26"/>
          <w:szCs w:val="26"/>
          <w:rtl/>
        </w:rPr>
        <w:t xml:space="preserve"> </w:t>
      </w:r>
      <w:r w:rsidRPr="007D4416">
        <w:rPr>
          <w:rFonts w:hint="cs"/>
          <w:sz w:val="26"/>
          <w:szCs w:val="26"/>
          <w:rtl/>
        </w:rPr>
        <w:t>כדתנן</w:t>
      </w:r>
      <w:r w:rsidRPr="007D4416">
        <w:rPr>
          <w:sz w:val="26"/>
          <w:szCs w:val="26"/>
          <w:rtl/>
        </w:rPr>
        <w:t xml:space="preserve"> </w:t>
      </w:r>
      <w:r w:rsidRPr="007D4416">
        <w:rPr>
          <w:rFonts w:hint="cs"/>
          <w:sz w:val="26"/>
          <w:szCs w:val="26"/>
          <w:rtl/>
        </w:rPr>
        <w:t>בפ</w:t>
      </w:r>
      <w:r w:rsidRPr="007D4416">
        <w:rPr>
          <w:sz w:val="26"/>
          <w:szCs w:val="26"/>
          <w:rtl/>
        </w:rPr>
        <w:t xml:space="preserve">' </w:t>
      </w:r>
      <w:r w:rsidRPr="007D4416">
        <w:rPr>
          <w:rFonts w:hint="cs"/>
          <w:sz w:val="26"/>
          <w:szCs w:val="26"/>
          <w:rtl/>
        </w:rPr>
        <w:t>אמר</w:t>
      </w:r>
      <w:r w:rsidRPr="007D4416">
        <w:rPr>
          <w:sz w:val="26"/>
          <w:szCs w:val="26"/>
          <w:rtl/>
        </w:rPr>
        <w:t xml:space="preserve"> </w:t>
      </w:r>
      <w:r w:rsidRPr="007D4416">
        <w:rPr>
          <w:rFonts w:hint="cs"/>
          <w:sz w:val="26"/>
          <w:szCs w:val="26"/>
          <w:rtl/>
        </w:rPr>
        <w:t>להם</w:t>
      </w:r>
      <w:r w:rsidRPr="007D4416">
        <w:rPr>
          <w:sz w:val="26"/>
          <w:szCs w:val="26"/>
          <w:rtl/>
        </w:rPr>
        <w:t xml:space="preserve"> </w:t>
      </w:r>
      <w:r w:rsidRPr="007D4416">
        <w:rPr>
          <w:rFonts w:hint="cs"/>
          <w:sz w:val="26"/>
          <w:szCs w:val="26"/>
          <w:rtl/>
        </w:rPr>
        <w:t>הממונה</w:t>
      </w:r>
      <w:r w:rsidRPr="007D4416">
        <w:rPr>
          <w:sz w:val="26"/>
          <w:szCs w:val="26"/>
          <w:rtl/>
        </w:rPr>
        <w:t xml:space="preserve"> (</w:t>
      </w:r>
      <w:r w:rsidRPr="007D4416">
        <w:rPr>
          <w:rFonts w:hint="cs"/>
          <w:sz w:val="26"/>
          <w:szCs w:val="26"/>
          <w:rtl/>
        </w:rPr>
        <w:t>דף</w:t>
      </w:r>
      <w:r w:rsidRPr="007D4416">
        <w:rPr>
          <w:sz w:val="26"/>
          <w:szCs w:val="26"/>
          <w:rtl/>
        </w:rPr>
        <w:t xml:space="preserve"> </w:t>
      </w:r>
      <w:r w:rsidRPr="007D4416">
        <w:rPr>
          <w:rFonts w:hint="cs"/>
          <w:sz w:val="26"/>
          <w:szCs w:val="26"/>
          <w:rtl/>
        </w:rPr>
        <w:t>ל</w:t>
      </w:r>
      <w:r w:rsidRPr="007D4416">
        <w:rPr>
          <w:sz w:val="26"/>
          <w:szCs w:val="26"/>
          <w:rtl/>
        </w:rPr>
        <w:t xml:space="preserve"> </w:t>
      </w:r>
      <w:r w:rsidRPr="007D4416">
        <w:rPr>
          <w:rFonts w:hint="cs"/>
          <w:sz w:val="26"/>
          <w:szCs w:val="26"/>
          <w:rtl/>
        </w:rPr>
        <w:t>א</w:t>
      </w:r>
      <w:r w:rsidRPr="007D4416">
        <w:rPr>
          <w:sz w:val="26"/>
          <w:szCs w:val="26"/>
          <w:rtl/>
        </w:rPr>
        <w:t xml:space="preserve">) </w:t>
      </w:r>
      <w:r w:rsidRPr="007D4416">
        <w:rPr>
          <w:rFonts w:hint="cs"/>
          <w:sz w:val="26"/>
          <w:szCs w:val="26"/>
          <w:rtl/>
        </w:rPr>
        <w:t>אין</w:t>
      </w:r>
      <w:r w:rsidRPr="007D4416">
        <w:rPr>
          <w:sz w:val="26"/>
          <w:szCs w:val="26"/>
          <w:rtl/>
        </w:rPr>
        <w:t xml:space="preserve"> </w:t>
      </w:r>
      <w:r w:rsidRPr="007D4416">
        <w:rPr>
          <w:rFonts w:hint="cs"/>
          <w:sz w:val="26"/>
          <w:szCs w:val="26"/>
          <w:rtl/>
        </w:rPr>
        <w:t>אדם</w:t>
      </w:r>
      <w:r w:rsidRPr="007D4416">
        <w:rPr>
          <w:sz w:val="26"/>
          <w:szCs w:val="26"/>
          <w:rtl/>
        </w:rPr>
        <w:t xml:space="preserve"> </w:t>
      </w:r>
      <w:r w:rsidRPr="007D4416">
        <w:rPr>
          <w:rFonts w:hint="cs"/>
          <w:sz w:val="26"/>
          <w:szCs w:val="26"/>
          <w:rtl/>
        </w:rPr>
        <w:t>נכנס</w:t>
      </w:r>
      <w:r w:rsidRPr="007D4416">
        <w:rPr>
          <w:sz w:val="26"/>
          <w:szCs w:val="26"/>
          <w:rtl/>
        </w:rPr>
        <w:t xml:space="preserve"> </w:t>
      </w:r>
      <w:r w:rsidRPr="007D4416">
        <w:rPr>
          <w:rFonts w:hint="cs"/>
          <w:sz w:val="26"/>
          <w:szCs w:val="26"/>
          <w:rtl/>
        </w:rPr>
        <w:t>לעזרה</w:t>
      </w:r>
      <w:r w:rsidRPr="007D4416">
        <w:rPr>
          <w:sz w:val="26"/>
          <w:szCs w:val="26"/>
          <w:rtl/>
        </w:rPr>
        <w:t xml:space="preserve"> </w:t>
      </w:r>
      <w:r w:rsidRPr="007D4416">
        <w:rPr>
          <w:rFonts w:hint="cs"/>
          <w:sz w:val="26"/>
          <w:szCs w:val="26"/>
          <w:rtl/>
        </w:rPr>
        <w:t>אפילו</w:t>
      </w:r>
      <w:r w:rsidRPr="007D4416">
        <w:rPr>
          <w:sz w:val="26"/>
          <w:szCs w:val="26"/>
          <w:rtl/>
        </w:rPr>
        <w:t xml:space="preserve"> </w:t>
      </w:r>
      <w:r w:rsidRPr="007D4416">
        <w:rPr>
          <w:rFonts w:hint="cs"/>
          <w:sz w:val="26"/>
          <w:szCs w:val="26"/>
          <w:rtl/>
        </w:rPr>
        <w:t>טהור</w:t>
      </w:r>
      <w:r w:rsidRPr="007D4416">
        <w:rPr>
          <w:sz w:val="26"/>
          <w:szCs w:val="26"/>
          <w:rtl/>
        </w:rPr>
        <w:t xml:space="preserve"> </w:t>
      </w:r>
      <w:r w:rsidRPr="007D4416">
        <w:rPr>
          <w:rFonts w:hint="cs"/>
          <w:sz w:val="26"/>
          <w:szCs w:val="26"/>
          <w:rtl/>
        </w:rPr>
        <w:t>עד</w:t>
      </w:r>
      <w:r w:rsidRPr="007D4416">
        <w:rPr>
          <w:sz w:val="26"/>
          <w:szCs w:val="26"/>
          <w:rtl/>
        </w:rPr>
        <w:t xml:space="preserve"> </w:t>
      </w:r>
      <w:r w:rsidRPr="007D4416">
        <w:rPr>
          <w:rFonts w:hint="cs"/>
          <w:sz w:val="26"/>
          <w:szCs w:val="26"/>
          <w:rtl/>
        </w:rPr>
        <w:t>שיטבול</w:t>
      </w:r>
      <w:r w:rsidRPr="007D4416">
        <w:rPr>
          <w:sz w:val="26"/>
          <w:szCs w:val="26"/>
          <w:rtl/>
        </w:rPr>
        <w:t xml:space="preserve"> </w:t>
      </w:r>
      <w:r>
        <w:rPr>
          <w:rFonts w:hint="cs"/>
          <w:sz w:val="26"/>
          <w:szCs w:val="26"/>
          <w:rtl/>
        </w:rPr>
        <w:t xml:space="preserve"> הר"ש כתב דהומ"ל דעזרת ישראל מקודשת דאף טהור טעון טבילה, וכ"כ הרא"ש והרע"ב, וכ"כ רש"י ותוס' ביומא, אך הריטב"א שם דקדק ממשנתינו דטהור גמור מותר ליכנס, ורק בנכנס לעבודה טעון טבילה, וכדעת תו"י ותוס' הרא"ש שם, וכן דעת הרמב"ם פ"ה מביאמ"ק ה"ד, ועי' כ' הגר"ח בשם הגרי"ז דהוא מדיני העבודה ולא מדיני כניסה, ממה שהביא לה בכלל דין קידוש יו"ר, ולפ"ז ניחא, - ועי' גבו"א שם דגם בפרה ובבמה עבודתם פסולה, ומבו' דהוי מדיני העבודה - ומאידך בתו"י שם כתב דגם בנכנס לשחיטה והנחת ביכורים צריך טבילה, אף שאי"ז עבודה, ובע"כ דהוי מדיני הכניסה לאיזה צורך.</w:t>
      </w:r>
    </w:p>
    <w:p w:rsidR="007D4416" w:rsidRDefault="007D4416" w:rsidP="00E61D77">
      <w:pPr>
        <w:pStyle w:val="a9"/>
        <w:spacing w:after="0" w:line="320" w:lineRule="exact"/>
        <w:rPr>
          <w:rFonts w:hint="cs"/>
          <w:sz w:val="26"/>
          <w:szCs w:val="26"/>
          <w:rtl/>
        </w:rPr>
      </w:pPr>
    </w:p>
    <w:p w:rsidR="007D4416" w:rsidRDefault="007D4416" w:rsidP="000C1861">
      <w:pPr>
        <w:pStyle w:val="a9"/>
        <w:spacing w:after="0" w:line="320" w:lineRule="exact"/>
        <w:rPr>
          <w:rFonts w:hint="cs"/>
          <w:sz w:val="28"/>
          <w:szCs w:val="26"/>
          <w:rtl/>
        </w:rPr>
      </w:pPr>
    </w:p>
    <w:p w:rsidR="007D4416" w:rsidRDefault="007D4416" w:rsidP="000C1861">
      <w:pPr>
        <w:pStyle w:val="a9"/>
        <w:spacing w:after="0" w:line="320" w:lineRule="exact"/>
        <w:rPr>
          <w:rFonts w:hint="cs"/>
          <w:sz w:val="28"/>
          <w:szCs w:val="26"/>
          <w:rtl/>
        </w:rPr>
      </w:pPr>
    </w:p>
    <w:p w:rsidR="000C1861" w:rsidRPr="000C1861" w:rsidRDefault="000C1861" w:rsidP="000C1861">
      <w:pPr>
        <w:pStyle w:val="a9"/>
        <w:spacing w:after="0" w:line="320" w:lineRule="exact"/>
        <w:rPr>
          <w:sz w:val="28"/>
          <w:szCs w:val="26"/>
          <w:rtl/>
        </w:rPr>
      </w:pPr>
      <w:r w:rsidRPr="000C1861">
        <w:rPr>
          <w:rFonts w:hint="cs"/>
          <w:sz w:val="28"/>
          <w:szCs w:val="26"/>
          <w:rtl/>
        </w:rPr>
        <w:t>בפשוטו הטעם בהא דטמא מת ובועל נדה חמירי מטמא שרץ ונבילה, הוא משום דהוו אב הטומאה, ואילו טמא שרץ ונבילה אינם אלא ראשון לטומאה.</w:t>
      </w:r>
    </w:p>
    <w:p w:rsidR="000C1861" w:rsidRDefault="000C1861" w:rsidP="000C1861">
      <w:pPr>
        <w:spacing w:after="0" w:line="320" w:lineRule="exact"/>
        <w:ind w:firstLine="720"/>
        <w:jc w:val="both"/>
        <w:rPr>
          <w:sz w:val="26"/>
          <w:szCs w:val="26"/>
          <w:rtl/>
        </w:rPr>
      </w:pPr>
    </w:p>
    <w:p w:rsidR="002D0999" w:rsidRDefault="002D0999" w:rsidP="000C1861">
      <w:pPr>
        <w:spacing w:after="0" w:line="320" w:lineRule="exact"/>
        <w:ind w:firstLine="720"/>
        <w:jc w:val="both"/>
        <w:rPr>
          <w:b/>
          <w:bCs/>
          <w:sz w:val="28"/>
          <w:szCs w:val="28"/>
          <w:rtl/>
        </w:rPr>
      </w:pPr>
    </w:p>
    <w:p w:rsidR="002D0999" w:rsidRDefault="002D0999" w:rsidP="000C1861">
      <w:pPr>
        <w:spacing w:after="0" w:line="320" w:lineRule="exact"/>
        <w:ind w:firstLine="720"/>
        <w:jc w:val="both"/>
        <w:rPr>
          <w:sz w:val="26"/>
          <w:szCs w:val="26"/>
          <w:rtl/>
        </w:rPr>
      </w:pPr>
      <w:r>
        <w:rPr>
          <w:rFonts w:hint="cs"/>
          <w:sz w:val="26"/>
          <w:szCs w:val="26"/>
          <w:rtl/>
        </w:rPr>
        <w:t>והמקד"ד ל"ח ב' כתב לישב לקו' הר"ש, דכיון שאין הנכרי נטמא משום ראייתו, לא חשיב זה כטומאה היוצאת מגופו, אך בד' הר"ש בפ"ב דזבים מ"א מבו' דכל שראה זיבה, הוי הטומאה משום הראי', וזהו דקשיא לי' דמ"ט לא הצריכוהו בכה"ג להשתלח מכל הר הבית.</w:t>
      </w:r>
    </w:p>
    <w:p w:rsidR="002D0999" w:rsidRDefault="002D0999" w:rsidP="000C1861">
      <w:pPr>
        <w:spacing w:after="0" w:line="320" w:lineRule="exact"/>
        <w:ind w:firstLine="720"/>
        <w:jc w:val="both"/>
        <w:rPr>
          <w:sz w:val="26"/>
          <w:szCs w:val="26"/>
          <w:rtl/>
        </w:rPr>
      </w:pPr>
      <w:r>
        <w:rPr>
          <w:rFonts w:hint="cs"/>
          <w:sz w:val="26"/>
          <w:szCs w:val="26"/>
          <w:rtl/>
        </w:rPr>
        <w:t>ובמקד"ד טהרות מ"ב ו' כתב בדעת הרשב"א דאף טומאה דרבנן ממעטת בחלון, דהא דגוי ממעט אף שהוא כזב, הוא משום דהוא עצמו לא חשיב כזב, אלא הנוגע בו נטמא כנוגע בזב, וכתב דלפ"ז י"ל דמה"ט אינו אסור ליכנס, - אך לד' הר"ש דהוא טמא משום ראייתו אין לומר כן, ובע"כ דיש עליו טומאה, וע"</w:t>
      </w:r>
      <w:r>
        <w:rPr>
          <w:sz w:val="26"/>
          <w:szCs w:val="26"/>
        </w:rPr>
        <w:t xml:space="preserve">F </w:t>
      </w:r>
      <w:r>
        <w:rPr>
          <w:rFonts w:hint="cs"/>
          <w:sz w:val="26"/>
          <w:szCs w:val="26"/>
          <w:rtl/>
        </w:rPr>
        <w:t>הוצרך הר"ש בפי"ג דאהלות לטעם אחר בהא דהוא ממעט בחלון, עיי"ש.</w:t>
      </w:r>
    </w:p>
    <w:p w:rsidR="002D0999" w:rsidRDefault="002D0999" w:rsidP="000C1861">
      <w:pPr>
        <w:spacing w:after="0" w:line="320" w:lineRule="exact"/>
        <w:ind w:firstLine="720"/>
        <w:jc w:val="both"/>
        <w:rPr>
          <w:sz w:val="26"/>
          <w:szCs w:val="26"/>
          <w:rtl/>
        </w:rPr>
      </w:pPr>
    </w:p>
    <w:p w:rsidR="002D0999" w:rsidRDefault="002D0999" w:rsidP="000C1861">
      <w:pPr>
        <w:spacing w:after="0" w:line="320" w:lineRule="exact"/>
        <w:ind w:firstLine="720"/>
        <w:jc w:val="both"/>
        <w:rPr>
          <w:sz w:val="26"/>
          <w:szCs w:val="26"/>
          <w:rtl/>
        </w:rPr>
      </w:pPr>
      <w:r>
        <w:rPr>
          <w:rFonts w:hint="cs"/>
          <w:sz w:val="26"/>
          <w:szCs w:val="26"/>
          <w:rtl/>
        </w:rPr>
        <w:t>בטעם הא דבועל נדה חמיר טפי</w:t>
      </w:r>
      <w:r w:rsidR="00E71128">
        <w:rPr>
          <w:rFonts w:hint="cs"/>
          <w:sz w:val="26"/>
          <w:szCs w:val="26"/>
          <w:rtl/>
        </w:rPr>
        <w:t xml:space="preserve"> ואסור ליכנס לחיל</w:t>
      </w:r>
      <w:r>
        <w:rPr>
          <w:rFonts w:hint="cs"/>
          <w:sz w:val="26"/>
          <w:szCs w:val="26"/>
          <w:rtl/>
        </w:rPr>
        <w:t xml:space="preserve">, יל"ע אם הוא משום דטומאתו טומאת ז', או הוא משום דהוי אב הטומאה, ונפ"מ לענין בועל שומרת יום לדעת הראב"ד, וכן נפ"מ לגבי משכב דהוי אב הטומאה ואינו טמא אלא יום א', ועמש"נ לעיל בד' התוספתא בזה, - אך לכאו' מצורע בימי ספורו ודאי משתלח מן החיל, ועי' ספירי אפרים דלפ"ד התוס' ביבמות ד"ז: ובזבחים דל"ב: דטבו"י שהוא מחוס"כ משתלח אף ממחנה לוי', ה"נ מצורע בימי ספורו, וכ"נ בל' הר"ש לעיל מ"ג דרק במחנה ישראל הוא מותר, אך התוס' ביומא ד"ל: ובפסחים דס"ז: כתבו דהוא מותר </w:t>
      </w:r>
      <w:r>
        <w:rPr>
          <w:rFonts w:hint="cs"/>
          <w:sz w:val="26"/>
          <w:szCs w:val="26"/>
          <w:rtl/>
        </w:rPr>
        <w:lastRenderedPageBreak/>
        <w:t>במחנה לוי', ועי' תוס' הרשב"א בפסחים דס"ז: שהוכיח כן מהא דתנן בשלהי נגעים טהור מלטמא בביאה וה"ה  טמא שרץ ונכנס לפנים מן החומה, ומדקרי לי' טמא שרץ, אלמא הוא נכנס למחנה לוי', והא דתני נכנס לפנים מן החומה ל"ד.</w:t>
      </w:r>
    </w:p>
    <w:p w:rsidR="002D0999" w:rsidRDefault="002D0999" w:rsidP="000C1861">
      <w:pPr>
        <w:spacing w:after="0" w:line="320" w:lineRule="exact"/>
        <w:ind w:firstLine="720"/>
        <w:jc w:val="both"/>
        <w:rPr>
          <w:sz w:val="26"/>
          <w:szCs w:val="26"/>
          <w:rtl/>
        </w:rPr>
      </w:pPr>
      <w:r>
        <w:rPr>
          <w:rFonts w:hint="cs"/>
          <w:sz w:val="26"/>
          <w:szCs w:val="26"/>
          <w:rtl/>
        </w:rPr>
        <w:t>עי' מנ"ח מ' קע"ג אות ח' שעמד ע"ז דל' הרמב"ם שסתם מ' דאינו נכנס למחנה לוי'.</w:t>
      </w:r>
    </w:p>
    <w:p w:rsidR="00285AFB" w:rsidRDefault="00285AFB" w:rsidP="000C1861">
      <w:pPr>
        <w:spacing w:after="0" w:line="320" w:lineRule="exact"/>
        <w:ind w:firstLine="720"/>
        <w:jc w:val="both"/>
        <w:rPr>
          <w:sz w:val="26"/>
          <w:szCs w:val="26"/>
          <w:rtl/>
        </w:rPr>
      </w:pPr>
    </w:p>
    <w:p w:rsidR="0033623D" w:rsidRDefault="0033623D" w:rsidP="00E71128">
      <w:pPr>
        <w:pStyle w:val="a9"/>
        <w:spacing w:after="0" w:line="320" w:lineRule="exact"/>
        <w:rPr>
          <w:rFonts w:hint="cs"/>
          <w:sz w:val="30"/>
          <w:szCs w:val="30"/>
          <w:rtl/>
        </w:rPr>
      </w:pPr>
      <w:r w:rsidRPr="00FA0E93">
        <w:rPr>
          <w:rFonts w:hint="cs"/>
          <w:sz w:val="26"/>
          <w:szCs w:val="26"/>
          <w:rtl/>
        </w:rPr>
        <w:t xml:space="preserve">עוד צ"ע, דלדעת רש"י דאי טבו"י דזב כזב דמי אסור במחנה לוי, הרי לכאו' ה"נ למ"ד דמחו"כ דזב כזב דמי אסור במחנה לוי', וכאשר כ"ה פשטות הסוג' בנזיר דמ"ה., ועיי"ש בפי' המפרש, ועיי"ש בתורי"ד שפי' כן, </w:t>
      </w:r>
      <w:r w:rsidRPr="00FA0E93">
        <w:rPr>
          <w:rFonts w:hint="cs"/>
          <w:sz w:val="26"/>
          <w:szCs w:val="22"/>
          <w:rtl/>
        </w:rPr>
        <w:t>ופי' דקרא דכתיב בזב ובא לפני ד' אל פתח אהל מועד, הוי זה היתר מיוחד לבא להביא קרבנותיו, ונ' דהיינו ע"פ מש"א בסוטה ד"ח., דצריך הזב לבא לשער ניקנור ולעמוד על קרבנו, משום הדין דאין קרבנו של אדם קרב אא"כ עומד על גביו, וע' חזו"א שפי' דקרא דובא הזב, היינו שישלח קרבנותיו, וצ"ע בזה,</w:t>
      </w:r>
      <w:r w:rsidRPr="00FA0E93">
        <w:rPr>
          <w:rFonts w:hint="cs"/>
          <w:sz w:val="26"/>
          <w:szCs w:val="26"/>
          <w:rtl/>
        </w:rPr>
        <w:t xml:space="preserve"> </w:t>
      </w:r>
    </w:p>
    <w:p w:rsidR="00E71128" w:rsidRDefault="00E71128" w:rsidP="00E71128">
      <w:pPr>
        <w:pStyle w:val="a9"/>
        <w:spacing w:after="0" w:line="320" w:lineRule="exact"/>
        <w:rPr>
          <w:rFonts w:hint="cs"/>
          <w:sz w:val="30"/>
          <w:szCs w:val="30"/>
          <w:rtl/>
        </w:rPr>
      </w:pPr>
    </w:p>
    <w:p w:rsidR="00E71128" w:rsidRPr="00FA0E93" w:rsidRDefault="00E71128" w:rsidP="00E71128">
      <w:pPr>
        <w:pStyle w:val="a9"/>
        <w:spacing w:after="0" w:line="320" w:lineRule="exact"/>
        <w:rPr>
          <w:sz w:val="30"/>
          <w:szCs w:val="30"/>
          <w:rtl/>
        </w:rPr>
      </w:pPr>
    </w:p>
    <w:p w:rsidR="0033623D" w:rsidRDefault="0033623D" w:rsidP="000C1861">
      <w:pPr>
        <w:spacing w:after="0" w:line="320" w:lineRule="exact"/>
        <w:ind w:firstLine="720"/>
        <w:jc w:val="both"/>
        <w:rPr>
          <w:sz w:val="26"/>
          <w:szCs w:val="26"/>
          <w:rtl/>
        </w:rPr>
      </w:pPr>
    </w:p>
    <w:p w:rsidR="00C96755" w:rsidRPr="00A4743D" w:rsidRDefault="00A4743D" w:rsidP="000C1861">
      <w:pPr>
        <w:spacing w:after="0" w:line="320" w:lineRule="exact"/>
        <w:ind w:firstLine="720"/>
        <w:jc w:val="both"/>
        <w:rPr>
          <w:rtl/>
        </w:rPr>
      </w:pPr>
      <w:r>
        <w:rPr>
          <w:rFonts w:hint="cs"/>
          <w:sz w:val="26"/>
          <w:szCs w:val="26"/>
          <w:rtl/>
        </w:rPr>
        <w:t>בביאור הגר"א כתב דגרסינן הכא שאוכלין שם קק"ל "וביכורים" ומע"ש, דאף ביכורים אינם נאכלין אלא לפנים מן החומה</w:t>
      </w:r>
    </w:p>
    <w:p w:rsidR="00C96755" w:rsidRDefault="00C96755" w:rsidP="000C1861">
      <w:pPr>
        <w:spacing w:after="0" w:line="320" w:lineRule="exact"/>
        <w:ind w:firstLine="720"/>
        <w:jc w:val="both"/>
        <w:rPr>
          <w:sz w:val="26"/>
          <w:szCs w:val="26"/>
          <w:rtl/>
        </w:rPr>
      </w:pPr>
      <w:r>
        <w:rPr>
          <w:rFonts w:hint="cs"/>
          <w:sz w:val="26"/>
          <w:szCs w:val="26"/>
          <w:rtl/>
        </w:rPr>
        <w:t>הגר"א בביאורו כתב דגרסינן גם ביכורים ולעיל ל"ג לה, אך הראשונים ל"ג לזה, וי"ל דכיון דבמכות די"ז. ילפינן לה בק"ו ממע"ש, ע"כ הוי בכלל מע"ש.</w:t>
      </w:r>
    </w:p>
    <w:p w:rsidR="00C96755" w:rsidRDefault="00C96755" w:rsidP="000C1861">
      <w:pPr>
        <w:spacing w:after="0" w:line="320" w:lineRule="exact"/>
        <w:ind w:firstLine="720"/>
        <w:jc w:val="both"/>
        <w:rPr>
          <w:sz w:val="26"/>
          <w:szCs w:val="26"/>
          <w:rtl/>
        </w:rPr>
      </w:pPr>
    </w:p>
    <w:p w:rsidR="00620D8A" w:rsidRDefault="00620D8A" w:rsidP="000C1861">
      <w:pPr>
        <w:spacing w:after="0" w:line="320" w:lineRule="exact"/>
        <w:ind w:firstLine="720"/>
        <w:jc w:val="both"/>
        <w:rPr>
          <w:sz w:val="26"/>
          <w:szCs w:val="26"/>
          <w:rtl/>
        </w:rPr>
      </w:pPr>
      <w:r>
        <w:rPr>
          <w:rFonts w:hint="cs"/>
          <w:sz w:val="26"/>
          <w:szCs w:val="26"/>
          <w:rtl/>
        </w:rPr>
        <w:t>עזרת נשים ואין חייבין עלי' חטאת, וצ"ע מ"ט בחיל לא תני דאין חייבין עלי' חטאת</w:t>
      </w:r>
    </w:p>
    <w:p w:rsidR="00620D8A" w:rsidRDefault="00620D8A" w:rsidP="000C1861">
      <w:pPr>
        <w:spacing w:after="0" w:line="320" w:lineRule="exact"/>
        <w:ind w:firstLine="720"/>
        <w:jc w:val="both"/>
        <w:rPr>
          <w:sz w:val="26"/>
          <w:szCs w:val="26"/>
          <w:rtl/>
        </w:rPr>
      </w:pPr>
      <w:r>
        <w:rPr>
          <w:rFonts w:hint="cs"/>
          <w:sz w:val="26"/>
          <w:szCs w:val="26"/>
          <w:rtl/>
        </w:rPr>
        <w:t>ול' הרמב"ם בפ"ז מביהב"ח הט"ז והי"ז ובחיל לא כתב שהוא מדבריהם והראב"ד השיג, ועיי"ש במהרי"ק שדעת הרמב"ם דהחיל הוי מדאורייתא, אך הרדב"ז כתב דהוי מדרבנן,  -  ועי' בפיהמ"ש שנכנס לחיל לוקה פ', ועי' במקד"ד ל"ח ג', - ולפ"ד הרדב"ז תיקשי השגת הראב"ד.</w:t>
      </w:r>
    </w:p>
    <w:p w:rsidR="00620D8A" w:rsidRDefault="008B181C" w:rsidP="000C1861">
      <w:pPr>
        <w:spacing w:after="0" w:line="320" w:lineRule="exact"/>
        <w:ind w:firstLine="720"/>
        <w:jc w:val="both"/>
        <w:rPr>
          <w:sz w:val="26"/>
          <w:szCs w:val="26"/>
          <w:rtl/>
        </w:rPr>
      </w:pPr>
      <w:r>
        <w:rPr>
          <w:rFonts w:hint="cs"/>
          <w:sz w:val="26"/>
          <w:szCs w:val="26"/>
          <w:rtl/>
        </w:rPr>
        <w:t>והגרי"ז ביאר</w:t>
      </w:r>
      <w:r w:rsidR="00620D8A">
        <w:rPr>
          <w:rFonts w:hint="cs"/>
          <w:sz w:val="26"/>
          <w:szCs w:val="26"/>
          <w:rtl/>
        </w:rPr>
        <w:t>, דבחיל הוי מעלה בעלמא, ובעזרת נשים הוי כעין דאורייתא.</w:t>
      </w:r>
    </w:p>
    <w:p w:rsidR="00620D8A" w:rsidRDefault="00620D8A" w:rsidP="000C1861">
      <w:pPr>
        <w:spacing w:after="0" w:line="320" w:lineRule="exact"/>
        <w:ind w:firstLine="720"/>
        <w:jc w:val="both"/>
        <w:rPr>
          <w:sz w:val="26"/>
          <w:szCs w:val="26"/>
          <w:rtl/>
        </w:rPr>
      </w:pPr>
      <w:r>
        <w:rPr>
          <w:rFonts w:hint="cs"/>
          <w:sz w:val="26"/>
          <w:szCs w:val="26"/>
          <w:rtl/>
        </w:rPr>
        <w:t>ובזה מבו' ד' הרמב"ם בפ"ג מביאמ"ק ה"ט דבעזרת נשים מכין מכת מרדות, ובחיל אין מכת מרדות ועמד ע"ז הכס"מ שם. - ויל"פ דהיינו דיש ע"ז תורת מחנה מדרבנן, - ועי' זבחים דקט"ז: דעוד אחרת היתה, והשטמ"ק מחק תיבת חיל, וכ"נ בל' רש"י שם דרק מחנה רביעית היתה, וזה מתפרש כנ"ל דרק חיל הוי מחנה, ועי' בס' הליקוטים שהביא כן מהגרמ"ד שליט"א.</w:t>
      </w:r>
    </w:p>
    <w:p w:rsidR="00620D8A" w:rsidRDefault="00620D8A" w:rsidP="000C1861">
      <w:pPr>
        <w:spacing w:after="0" w:line="320" w:lineRule="exact"/>
        <w:ind w:firstLine="720"/>
        <w:jc w:val="both"/>
        <w:rPr>
          <w:sz w:val="26"/>
          <w:szCs w:val="26"/>
          <w:rtl/>
        </w:rPr>
      </w:pPr>
      <w:r>
        <w:rPr>
          <w:rFonts w:hint="cs"/>
          <w:sz w:val="26"/>
          <w:szCs w:val="26"/>
          <w:rtl/>
        </w:rPr>
        <w:t>ויל"פ עוד דבחיל הוי איסור כניסה בעלמא, ובעזרת נשים היינו דחשיב כמחנה שכינה, וע"כ דמי למה שחילק הגרי"ז בין שעה חמישית לשעה שישית.  -  וע"כ לא תני בזה דאין חייבין עלי' חטאת.</w:t>
      </w:r>
    </w:p>
    <w:p w:rsidR="00620D8A" w:rsidRPr="00620D8A" w:rsidRDefault="00620D8A" w:rsidP="000C1861">
      <w:pPr>
        <w:spacing w:after="0" w:line="320" w:lineRule="exact"/>
        <w:ind w:firstLine="720"/>
        <w:jc w:val="both"/>
        <w:rPr>
          <w:sz w:val="26"/>
          <w:szCs w:val="26"/>
          <w:rtl/>
        </w:rPr>
      </w:pPr>
      <w:r>
        <w:rPr>
          <w:rFonts w:hint="cs"/>
          <w:sz w:val="26"/>
          <w:szCs w:val="26"/>
          <w:rtl/>
        </w:rPr>
        <w:t>והגרע"א הק' במש"א דלא העמידו דבריהם, דגם אם היו מעמידין דבריהם, הרי עשה דפסח דוחה ל"ת ועשה, - ומוכח דמדרבנן הו"ל כמחנה שכינה, וחשיב כל"ת שיש בו כרת, ועי' תוס' ר"ה די"ב. דתרומת פירות חשיב איסור</w:t>
      </w:r>
      <w:r w:rsidR="00922E2E">
        <w:rPr>
          <w:rFonts w:hint="cs"/>
          <w:sz w:val="26"/>
          <w:szCs w:val="26"/>
          <w:rtl/>
        </w:rPr>
        <w:t xml:space="preserve"> דרבנן שיש בו מיתה </w:t>
      </w:r>
      <w:r>
        <w:rPr>
          <w:rFonts w:hint="cs"/>
          <w:sz w:val="26"/>
          <w:szCs w:val="26"/>
          <w:rtl/>
        </w:rPr>
        <w:t>בידי שמים, וע"כ חשיב נמי כעשה שיש בו כרת, - וזה דתני במתניתין דאין חייבין ע"ז חטאת.</w:t>
      </w:r>
    </w:p>
    <w:p w:rsidR="00620D8A" w:rsidRDefault="00620D8A" w:rsidP="000C1861">
      <w:pPr>
        <w:spacing w:after="0" w:line="320" w:lineRule="exact"/>
        <w:ind w:firstLine="720"/>
        <w:jc w:val="both"/>
        <w:rPr>
          <w:sz w:val="26"/>
          <w:szCs w:val="26"/>
          <w:rtl/>
        </w:rPr>
      </w:pPr>
    </w:p>
    <w:p w:rsidR="00922E2E" w:rsidRDefault="00922E2E" w:rsidP="000C1861">
      <w:pPr>
        <w:spacing w:after="0" w:line="320" w:lineRule="exact"/>
        <w:ind w:firstLine="720"/>
        <w:jc w:val="both"/>
        <w:rPr>
          <w:sz w:val="26"/>
          <w:szCs w:val="26"/>
          <w:rtl/>
        </w:rPr>
      </w:pPr>
      <w:r>
        <w:rPr>
          <w:rFonts w:hint="cs"/>
          <w:sz w:val="26"/>
          <w:szCs w:val="26"/>
          <w:rtl/>
        </w:rPr>
        <w:t>בד' הר"ש במשנתינו מבו' דטבו"י ומחו"כ מותר ליכנס במחנה לוי', והתוס' ביבמות ד"ז: כתבו דאסור, והתוס' בפסחים דצ"ב: נקטו דמותר, והוכיחו מדכתיב ביולדת טבו"י ואל המקדש לא תבא, ועי' תורי"ד בפסחים שם דביום הבאת קרבנותיו שרי ליכנס למחנה לוי', - והרמב"ם סתם ולא חילק בזה ומ' דלעולם הוא מותר, ועי' קר"א בנזיר דמ"ה בזה, - וי"ל דהוא משום דאינו מטמא משכב ומושב, וע"כ ל"מ דהוי טבו"י ומחו"כ, ורק אם תלוי בטומאה היוצאת מגופו, י"ל דהוא משתלח, ודו"ק.</w:t>
      </w:r>
    </w:p>
    <w:p w:rsidR="00922E2E" w:rsidRDefault="00922E2E" w:rsidP="000C1861">
      <w:pPr>
        <w:spacing w:after="0" w:line="320" w:lineRule="exact"/>
        <w:ind w:firstLine="720"/>
        <w:jc w:val="both"/>
        <w:rPr>
          <w:sz w:val="26"/>
          <w:szCs w:val="26"/>
          <w:rtl/>
        </w:rPr>
      </w:pPr>
    </w:p>
    <w:p w:rsidR="00922E2E" w:rsidRDefault="00922E2E" w:rsidP="000C1861">
      <w:pPr>
        <w:spacing w:after="0" w:line="320" w:lineRule="exact"/>
        <w:ind w:firstLine="720"/>
        <w:jc w:val="both"/>
        <w:rPr>
          <w:sz w:val="26"/>
          <w:szCs w:val="26"/>
          <w:rtl/>
        </w:rPr>
      </w:pPr>
      <w:r>
        <w:rPr>
          <w:rFonts w:hint="cs"/>
          <w:sz w:val="26"/>
          <w:szCs w:val="26"/>
          <w:rtl/>
        </w:rPr>
        <w:t>התוס' בזבחים די"ז: הוכיחו ממשנתינו דמחו"כ שנכנס לעזרה חייב חטאת, אך הרמב"ם בפ"ג מביאמ"ק ה"ט כתב דאינו חייב, וצ"ל דלא קאי ע"ז, וכמש"כ הכס"מ, וכ"כ הרע"ב לפ"מ שפירש בתוס' אנשי שם  -  וכן מדוקדק לישנא דמתניתין "וחייבין עלי' חטאת", אך גיר' התוס' שם וחייב עלי' חטאת, - והראב"ד השיג מתוספתא, וכתב הכס"מ דתליא אם מחו"כ דזב כזב דמי או לא, וכ"כ התוס' בזבחים בדעת רש"י.</w:t>
      </w:r>
    </w:p>
    <w:p w:rsidR="00922E2E" w:rsidRDefault="00922E2E" w:rsidP="000C1861">
      <w:pPr>
        <w:spacing w:after="0" w:line="320" w:lineRule="exact"/>
        <w:ind w:firstLine="720"/>
        <w:jc w:val="both"/>
        <w:rPr>
          <w:sz w:val="26"/>
          <w:szCs w:val="26"/>
          <w:rtl/>
        </w:rPr>
      </w:pPr>
      <w:r>
        <w:rPr>
          <w:rFonts w:hint="cs"/>
          <w:sz w:val="26"/>
          <w:szCs w:val="26"/>
          <w:rtl/>
        </w:rPr>
        <w:t>ובחי' הגרי"ז ביאר בשם הגר"ח דל"ד לאכילת קדשים, דתליא בפסול הגוף, ומשא"כ באיסור כניסה תליא בטומאה ממש, שמכניס טומאה למקדש, ועיי"ש שהוכיח כן, ועי' זכר יצחק סימן נ"ה דהוא משום מטמא קדשים.</w:t>
      </w:r>
    </w:p>
    <w:p w:rsidR="00922E2E" w:rsidRDefault="00922E2E" w:rsidP="000C1861">
      <w:pPr>
        <w:spacing w:after="0" w:line="320" w:lineRule="exact"/>
        <w:ind w:firstLine="720"/>
        <w:jc w:val="both"/>
        <w:rPr>
          <w:sz w:val="26"/>
          <w:szCs w:val="26"/>
          <w:rtl/>
        </w:rPr>
      </w:pPr>
      <w:r>
        <w:rPr>
          <w:rFonts w:hint="cs"/>
          <w:sz w:val="26"/>
          <w:szCs w:val="26"/>
          <w:rtl/>
        </w:rPr>
        <w:t>ועי' רמב"ם פ"ג מביאמ"ק ה"י דס"ד שיתתייב בנגיעה מאחוריו, ומוכח דהוי משום מטמא מקדש.</w:t>
      </w:r>
    </w:p>
    <w:p w:rsidR="00922E2E" w:rsidRDefault="00922E2E" w:rsidP="000C1861">
      <w:pPr>
        <w:spacing w:after="0" w:line="320" w:lineRule="exact"/>
        <w:ind w:firstLine="720"/>
        <w:jc w:val="both"/>
        <w:rPr>
          <w:sz w:val="26"/>
          <w:szCs w:val="26"/>
          <w:rtl/>
        </w:rPr>
      </w:pPr>
      <w:r>
        <w:rPr>
          <w:rFonts w:hint="cs"/>
          <w:sz w:val="26"/>
          <w:szCs w:val="26"/>
          <w:rtl/>
        </w:rPr>
        <w:lastRenderedPageBreak/>
        <w:t>ועי' מנ"ח שס"ב י' דלהרמב"ם אי"ז אלא מדרבנן, אך הקרית ספר והאו"ש כתבו דהוי מדאורייתא אף אינו לוקה, וכ"נ בל' הרמב"ם בפ"ג מביאמ"ק ה"ז, ומבו' דאיכא בזה עשה, דהעשה הוי שילוח בעלמא לטמא, ולא משום דמטמא המקדש, - ולפ"ז י"ל דבערל כטמא יהא להעשה ולא יהא להלאו, כיון דאינו מטמא.</w:t>
      </w:r>
    </w:p>
    <w:p w:rsidR="00922E2E" w:rsidRDefault="00922E2E" w:rsidP="000C1861">
      <w:pPr>
        <w:spacing w:after="0" w:line="320" w:lineRule="exact"/>
        <w:ind w:firstLine="720"/>
        <w:jc w:val="both"/>
        <w:rPr>
          <w:sz w:val="26"/>
          <w:szCs w:val="26"/>
          <w:rtl/>
        </w:rPr>
      </w:pPr>
    </w:p>
    <w:p w:rsidR="00E365B9" w:rsidRDefault="00E365B9" w:rsidP="000C1861">
      <w:pPr>
        <w:spacing w:after="0" w:line="320" w:lineRule="exact"/>
        <w:ind w:firstLine="720"/>
        <w:jc w:val="both"/>
        <w:rPr>
          <w:sz w:val="26"/>
          <w:szCs w:val="26"/>
          <w:rtl/>
        </w:rPr>
      </w:pPr>
      <w:r>
        <w:rPr>
          <w:rFonts w:hint="cs"/>
          <w:sz w:val="26"/>
          <w:szCs w:val="26"/>
          <w:rtl/>
        </w:rPr>
        <w:t>הר"ש כתב דהומ"ל דעזרת ישראל מקודשת דאף טהור טעון טבילה, וכ"כ הרא"ש והרע"ב, וכ"כ רש"י ותוס' ביומא, אך הריטב"א שם דקדק ממשנתינו דטהור גמור מותר ליכנס, ורק בנכנס לעבודה טעון טבילה, וכדעת תו"י ותוס' הרא"ש ש</w:t>
      </w:r>
      <w:r w:rsidR="000F1B1F">
        <w:rPr>
          <w:rFonts w:hint="cs"/>
          <w:sz w:val="26"/>
          <w:szCs w:val="26"/>
          <w:rtl/>
        </w:rPr>
        <w:t>ם</w:t>
      </w:r>
      <w:r>
        <w:rPr>
          <w:rFonts w:hint="cs"/>
          <w:sz w:val="26"/>
          <w:szCs w:val="26"/>
          <w:rtl/>
        </w:rPr>
        <w:t>, וכן דעת הרמב"ם פ"ה מביאמ"ק ה"ד, ועי' כ' הגר"ח בשם הגרי"ז דהוא מדיני העבודה ולא מדיני כניס</w:t>
      </w:r>
      <w:r w:rsidR="00754765">
        <w:rPr>
          <w:rFonts w:hint="cs"/>
          <w:sz w:val="26"/>
          <w:szCs w:val="26"/>
          <w:rtl/>
        </w:rPr>
        <w:t>ה</w:t>
      </w:r>
      <w:r>
        <w:rPr>
          <w:rFonts w:hint="cs"/>
          <w:sz w:val="26"/>
          <w:szCs w:val="26"/>
          <w:rtl/>
        </w:rPr>
        <w:t>, ממה שהביא לה בכלל דין קידוש יו"ר, ולפ"ז ניחא, - ועי' גבו"א שם דגם בפרה ובבמה עבודתם פסולה, ומבו' דהוי מדיני העבודה - ומאידך בתו"י שם כתב דגם בנכנס לשחיטה והנחת ביכורים צריך טבילה, אף שאי"ז עבודה, ובע"כ דהוי מדיני הכניסה לאיזה צורך.</w:t>
      </w:r>
    </w:p>
    <w:p w:rsidR="00E365B9" w:rsidRDefault="00E365B9" w:rsidP="000C1861">
      <w:pPr>
        <w:spacing w:after="0" w:line="320" w:lineRule="exact"/>
        <w:ind w:firstLine="720"/>
        <w:jc w:val="both"/>
        <w:rPr>
          <w:sz w:val="26"/>
          <w:szCs w:val="26"/>
          <w:rtl/>
        </w:rPr>
      </w:pPr>
      <w:r>
        <w:rPr>
          <w:rFonts w:hint="cs"/>
          <w:sz w:val="26"/>
          <w:szCs w:val="26"/>
          <w:rtl/>
        </w:rPr>
        <w:t>עי' משנ"א שהק' מ"ט לא תני דאין ישיבה בעזרה, ובפי' לשון הזהב הק' אמאי לא תני ששוחטין שם קדשים ואוכלין שם קדשי קדשים.</w:t>
      </w:r>
    </w:p>
    <w:p w:rsidR="00E365B9" w:rsidRDefault="00E365B9" w:rsidP="000C1861">
      <w:pPr>
        <w:spacing w:after="0" w:line="320" w:lineRule="exact"/>
        <w:ind w:firstLine="720"/>
        <w:jc w:val="both"/>
        <w:rPr>
          <w:sz w:val="26"/>
          <w:szCs w:val="26"/>
          <w:rtl/>
        </w:rPr>
      </w:pPr>
    </w:p>
    <w:p w:rsidR="00E365B9" w:rsidRDefault="00E365B9" w:rsidP="000C1861">
      <w:pPr>
        <w:spacing w:after="0" w:line="320" w:lineRule="exact"/>
        <w:ind w:firstLine="720"/>
        <w:jc w:val="both"/>
        <w:rPr>
          <w:sz w:val="26"/>
          <w:szCs w:val="26"/>
          <w:rtl/>
        </w:rPr>
      </w:pPr>
      <w:r>
        <w:rPr>
          <w:rFonts w:hint="cs"/>
          <w:sz w:val="26"/>
          <w:szCs w:val="26"/>
          <w:rtl/>
        </w:rPr>
        <w:t>הגר"א במאורות הגר"א כתב דלעזרת כהנים אסור ליכנס לדעת רבי, ואפשר דלכתחילה מודה, וצ"ע דגם לרבנן הרי שאר הקדשים נשחטין בכל העזרה, וגם צ"ע דלא מצינו דלכתחילה מודה רבי.</w:t>
      </w:r>
    </w:p>
    <w:p w:rsidR="00E365B9" w:rsidRDefault="00E365B9" w:rsidP="000C1861">
      <w:pPr>
        <w:spacing w:after="0" w:line="320" w:lineRule="exact"/>
        <w:ind w:firstLine="720"/>
        <w:jc w:val="both"/>
        <w:rPr>
          <w:sz w:val="26"/>
          <w:szCs w:val="26"/>
          <w:rtl/>
        </w:rPr>
      </w:pPr>
    </w:p>
    <w:p w:rsidR="00E365B9" w:rsidRDefault="00E365B9" w:rsidP="000C1861">
      <w:pPr>
        <w:spacing w:after="0" w:line="320" w:lineRule="exact"/>
        <w:ind w:firstLine="720"/>
        <w:jc w:val="both"/>
        <w:rPr>
          <w:sz w:val="26"/>
          <w:szCs w:val="26"/>
          <w:rtl/>
        </w:rPr>
      </w:pPr>
      <w:r>
        <w:rPr>
          <w:rFonts w:hint="cs"/>
          <w:sz w:val="26"/>
          <w:szCs w:val="26"/>
          <w:rtl/>
        </w:rPr>
        <w:t>הרמב"ם כתב בפ"ז מביהב"ח הי"ט דהותרו ליכנס ישראל לכפרה, ובכת"י ליתא, אך בחסדי דוד כתב דהוא לעמוד על קרבנו, ובהר המורי' פירש דהוא לוידוי.</w:t>
      </w:r>
    </w:p>
    <w:p w:rsidR="00E365B9" w:rsidRDefault="00E365B9" w:rsidP="000C1861">
      <w:pPr>
        <w:spacing w:after="0" w:line="320" w:lineRule="exact"/>
        <w:ind w:firstLine="720"/>
        <w:jc w:val="both"/>
        <w:rPr>
          <w:sz w:val="26"/>
          <w:szCs w:val="26"/>
          <w:rtl/>
        </w:rPr>
      </w:pPr>
    </w:p>
    <w:p w:rsidR="00E365B9" w:rsidRPr="00922E2E" w:rsidRDefault="00E365B9" w:rsidP="000C1861">
      <w:pPr>
        <w:spacing w:after="0" w:line="320" w:lineRule="exact"/>
        <w:ind w:firstLine="720"/>
        <w:jc w:val="both"/>
        <w:rPr>
          <w:sz w:val="26"/>
          <w:szCs w:val="26"/>
          <w:rtl/>
        </w:rPr>
      </w:pPr>
      <w:r>
        <w:rPr>
          <w:rFonts w:hint="cs"/>
          <w:sz w:val="26"/>
          <w:szCs w:val="26"/>
          <w:rtl/>
        </w:rPr>
        <w:t>הרשב"א כתב בביצה ד"כ: דבעזרת כהנים אסור להכניס חולין ובעזרת ישראל שרי, וצ"ע דא"כ מ"ט לא תני לה, וי"ל דהוי זה הטעם דאין ישראל נכנסין לשם, - ועי' שפ"א פסחים דפ"ט דלדעת הרשב"א אין ישראל נכנסין משום דלבושין בגדי חול,  -  ועי' במשנ"א שדקדק דכהנים נכנסין אף שלא לצורך.</w:t>
      </w:r>
    </w:p>
    <w:p w:rsidR="00922E2E" w:rsidRPr="00016C87" w:rsidRDefault="00922E2E" w:rsidP="000C1861">
      <w:pPr>
        <w:spacing w:after="0" w:line="320" w:lineRule="exact"/>
        <w:ind w:firstLine="720"/>
        <w:jc w:val="both"/>
        <w:rPr>
          <w:sz w:val="26"/>
          <w:szCs w:val="26"/>
          <w:rtl/>
        </w:rPr>
      </w:pPr>
    </w:p>
    <w:p w:rsidR="00C96755" w:rsidRDefault="00C96755" w:rsidP="000C1861">
      <w:pPr>
        <w:spacing w:after="0" w:line="320" w:lineRule="exact"/>
        <w:ind w:firstLine="720"/>
        <w:jc w:val="both"/>
        <w:rPr>
          <w:sz w:val="26"/>
          <w:szCs w:val="26"/>
          <w:rtl/>
        </w:rPr>
      </w:pPr>
    </w:p>
    <w:p w:rsidR="00922E2E" w:rsidRDefault="00922E2E" w:rsidP="000C1861">
      <w:pPr>
        <w:spacing w:after="0" w:line="320" w:lineRule="exact"/>
        <w:ind w:firstLine="720"/>
        <w:jc w:val="both"/>
        <w:rPr>
          <w:sz w:val="26"/>
          <w:szCs w:val="26"/>
          <w:rtl/>
        </w:rPr>
      </w:pPr>
    </w:p>
    <w:p w:rsidR="00A52FCB" w:rsidRPr="00E71128" w:rsidRDefault="00A52FCB" w:rsidP="000C1861">
      <w:pPr>
        <w:spacing w:after="0" w:line="320" w:lineRule="exact"/>
        <w:ind w:firstLine="720"/>
        <w:jc w:val="both"/>
        <w:rPr>
          <w:sz w:val="30"/>
          <w:szCs w:val="30"/>
          <w:rtl/>
        </w:rPr>
      </w:pPr>
      <w:r w:rsidRPr="00E71128">
        <w:rPr>
          <w:rFonts w:hint="cs"/>
          <w:sz w:val="26"/>
          <w:szCs w:val="26"/>
          <w:rtl/>
        </w:rPr>
        <w:t>ריטב"א יומא דמ"ד:, ובתוספתא</w:t>
      </w:r>
      <w:r w:rsidRPr="00E71128">
        <w:rPr>
          <w:sz w:val="26"/>
          <w:szCs w:val="26"/>
          <w:rtl/>
        </w:rPr>
        <w:t xml:space="preserve"> (</w:t>
      </w:r>
      <w:r w:rsidRPr="00E71128">
        <w:rPr>
          <w:rFonts w:hint="cs"/>
          <w:sz w:val="26"/>
          <w:szCs w:val="26"/>
          <w:rtl/>
        </w:rPr>
        <w:t>כלים</w:t>
      </w:r>
      <w:r w:rsidRPr="00E71128">
        <w:rPr>
          <w:sz w:val="26"/>
          <w:szCs w:val="26"/>
          <w:rtl/>
        </w:rPr>
        <w:t xml:space="preserve"> </w:t>
      </w:r>
      <w:r w:rsidRPr="00E71128">
        <w:rPr>
          <w:rFonts w:hint="cs"/>
          <w:sz w:val="26"/>
          <w:szCs w:val="26"/>
          <w:rtl/>
        </w:rPr>
        <w:t>פ</w:t>
      </w:r>
      <w:r w:rsidRPr="00E71128">
        <w:rPr>
          <w:sz w:val="26"/>
          <w:szCs w:val="26"/>
          <w:rtl/>
        </w:rPr>
        <w:t>"</w:t>
      </w:r>
      <w:r w:rsidRPr="00E71128">
        <w:rPr>
          <w:rFonts w:hint="cs"/>
          <w:sz w:val="26"/>
          <w:szCs w:val="26"/>
          <w:rtl/>
        </w:rPr>
        <w:t>א</w:t>
      </w:r>
      <w:r w:rsidRPr="00E71128">
        <w:rPr>
          <w:sz w:val="26"/>
          <w:szCs w:val="26"/>
          <w:rtl/>
        </w:rPr>
        <w:t xml:space="preserve"> </w:t>
      </w:r>
      <w:r w:rsidRPr="00E71128">
        <w:rPr>
          <w:rFonts w:hint="cs"/>
          <w:sz w:val="26"/>
          <w:szCs w:val="26"/>
          <w:rtl/>
        </w:rPr>
        <w:t>ה</w:t>
      </w:r>
      <w:r w:rsidRPr="00E71128">
        <w:rPr>
          <w:sz w:val="26"/>
          <w:szCs w:val="26"/>
          <w:rtl/>
        </w:rPr>
        <w:t>"</w:t>
      </w:r>
      <w:r w:rsidRPr="00E71128">
        <w:rPr>
          <w:rFonts w:hint="cs"/>
          <w:sz w:val="26"/>
          <w:szCs w:val="26"/>
          <w:rtl/>
        </w:rPr>
        <w:t>ז</w:t>
      </w:r>
      <w:r w:rsidRPr="00E71128">
        <w:rPr>
          <w:sz w:val="26"/>
          <w:szCs w:val="26"/>
          <w:rtl/>
        </w:rPr>
        <w:t xml:space="preserve">) </w:t>
      </w:r>
      <w:r w:rsidRPr="00E71128">
        <w:rPr>
          <w:rFonts w:hint="cs"/>
          <w:sz w:val="26"/>
          <w:szCs w:val="26"/>
          <w:rtl/>
        </w:rPr>
        <w:t>תניא</w:t>
      </w:r>
      <w:r w:rsidRPr="00E71128">
        <w:rPr>
          <w:sz w:val="26"/>
          <w:szCs w:val="26"/>
          <w:rtl/>
        </w:rPr>
        <w:t xml:space="preserve"> </w:t>
      </w:r>
      <w:r w:rsidRPr="00E71128">
        <w:rPr>
          <w:rFonts w:hint="cs"/>
          <w:sz w:val="26"/>
          <w:szCs w:val="26"/>
          <w:rtl/>
        </w:rPr>
        <w:t>נכנסו</w:t>
      </w:r>
      <w:r w:rsidRPr="00E71128">
        <w:rPr>
          <w:sz w:val="26"/>
          <w:szCs w:val="26"/>
          <w:rtl/>
        </w:rPr>
        <w:t xml:space="preserve"> </w:t>
      </w:r>
      <w:r w:rsidRPr="00E71128">
        <w:rPr>
          <w:rFonts w:hint="cs"/>
          <w:sz w:val="26"/>
          <w:szCs w:val="26"/>
          <w:rtl/>
        </w:rPr>
        <w:t>מצורעין</w:t>
      </w:r>
      <w:r w:rsidRPr="00E71128">
        <w:rPr>
          <w:sz w:val="26"/>
          <w:szCs w:val="26"/>
          <w:rtl/>
        </w:rPr>
        <w:t xml:space="preserve"> </w:t>
      </w:r>
      <w:r w:rsidRPr="00E71128">
        <w:rPr>
          <w:rFonts w:hint="cs"/>
          <w:sz w:val="26"/>
          <w:szCs w:val="26"/>
          <w:rtl/>
        </w:rPr>
        <w:t>לפנים</w:t>
      </w:r>
      <w:r w:rsidRPr="00E71128">
        <w:rPr>
          <w:sz w:val="26"/>
          <w:szCs w:val="26"/>
          <w:rtl/>
        </w:rPr>
        <w:t xml:space="preserve"> </w:t>
      </w:r>
      <w:r w:rsidRPr="00E71128">
        <w:rPr>
          <w:rFonts w:hint="cs"/>
          <w:sz w:val="26"/>
          <w:szCs w:val="26"/>
          <w:rtl/>
        </w:rPr>
        <w:t>מן</w:t>
      </w:r>
      <w:r w:rsidRPr="00E71128">
        <w:rPr>
          <w:sz w:val="26"/>
          <w:szCs w:val="26"/>
          <w:rtl/>
        </w:rPr>
        <w:t xml:space="preserve"> </w:t>
      </w:r>
      <w:r w:rsidRPr="00E71128">
        <w:rPr>
          <w:rFonts w:hint="cs"/>
          <w:sz w:val="26"/>
          <w:szCs w:val="26"/>
          <w:rtl/>
        </w:rPr>
        <w:t>החומה</w:t>
      </w:r>
      <w:r w:rsidRPr="00E71128">
        <w:rPr>
          <w:sz w:val="26"/>
          <w:szCs w:val="26"/>
          <w:rtl/>
        </w:rPr>
        <w:t xml:space="preserve"> </w:t>
      </w:r>
      <w:r w:rsidRPr="00E71128">
        <w:rPr>
          <w:rFonts w:hint="cs"/>
          <w:sz w:val="26"/>
          <w:szCs w:val="26"/>
          <w:rtl/>
        </w:rPr>
        <w:t>לוקין</w:t>
      </w:r>
      <w:r w:rsidRPr="00E71128">
        <w:rPr>
          <w:sz w:val="26"/>
          <w:szCs w:val="26"/>
          <w:rtl/>
        </w:rPr>
        <w:t xml:space="preserve"> </w:t>
      </w:r>
      <w:r w:rsidRPr="00E71128">
        <w:rPr>
          <w:rFonts w:hint="cs"/>
          <w:sz w:val="26"/>
          <w:szCs w:val="26"/>
          <w:rtl/>
        </w:rPr>
        <w:t>ארבעים</w:t>
      </w:r>
      <w:r w:rsidRPr="00E71128">
        <w:rPr>
          <w:sz w:val="26"/>
          <w:szCs w:val="26"/>
          <w:rtl/>
        </w:rPr>
        <w:t xml:space="preserve"> </w:t>
      </w:r>
      <w:r w:rsidRPr="00E71128">
        <w:rPr>
          <w:rFonts w:hint="cs"/>
          <w:sz w:val="26"/>
          <w:szCs w:val="26"/>
          <w:rtl/>
        </w:rPr>
        <w:t>זבין</w:t>
      </w:r>
      <w:r w:rsidRPr="00E71128">
        <w:rPr>
          <w:sz w:val="26"/>
          <w:szCs w:val="26"/>
          <w:rtl/>
        </w:rPr>
        <w:t xml:space="preserve"> </w:t>
      </w:r>
      <w:r w:rsidRPr="00E71128">
        <w:rPr>
          <w:rFonts w:hint="cs"/>
          <w:sz w:val="26"/>
          <w:szCs w:val="26"/>
          <w:rtl/>
        </w:rPr>
        <w:t>וזבות</w:t>
      </w:r>
      <w:r w:rsidRPr="00E71128">
        <w:rPr>
          <w:sz w:val="26"/>
          <w:szCs w:val="26"/>
          <w:rtl/>
        </w:rPr>
        <w:t xml:space="preserve"> </w:t>
      </w:r>
      <w:r w:rsidRPr="00E71128">
        <w:rPr>
          <w:rFonts w:hint="cs"/>
          <w:sz w:val="26"/>
          <w:szCs w:val="26"/>
          <w:rtl/>
        </w:rPr>
        <w:t>נדות</w:t>
      </w:r>
      <w:r w:rsidRPr="00E71128">
        <w:rPr>
          <w:sz w:val="26"/>
          <w:szCs w:val="26"/>
          <w:rtl/>
        </w:rPr>
        <w:t xml:space="preserve"> </w:t>
      </w:r>
      <w:r w:rsidRPr="00E71128">
        <w:rPr>
          <w:rFonts w:hint="cs"/>
          <w:sz w:val="26"/>
          <w:szCs w:val="26"/>
          <w:rtl/>
        </w:rPr>
        <w:t>ויולדות</w:t>
      </w:r>
      <w:r w:rsidRPr="00E71128">
        <w:rPr>
          <w:sz w:val="26"/>
          <w:szCs w:val="26"/>
          <w:rtl/>
        </w:rPr>
        <w:t xml:space="preserve"> </w:t>
      </w:r>
      <w:r w:rsidRPr="00E71128">
        <w:rPr>
          <w:rFonts w:hint="cs"/>
          <w:sz w:val="26"/>
          <w:szCs w:val="26"/>
          <w:rtl/>
        </w:rPr>
        <w:t>להר</w:t>
      </w:r>
      <w:r w:rsidRPr="00E71128">
        <w:rPr>
          <w:sz w:val="26"/>
          <w:szCs w:val="26"/>
          <w:rtl/>
        </w:rPr>
        <w:t xml:space="preserve"> </w:t>
      </w:r>
      <w:r w:rsidRPr="00E71128">
        <w:rPr>
          <w:rFonts w:hint="cs"/>
          <w:sz w:val="26"/>
          <w:szCs w:val="26"/>
          <w:rtl/>
        </w:rPr>
        <w:t>הבית</w:t>
      </w:r>
      <w:r w:rsidRPr="00E71128">
        <w:rPr>
          <w:sz w:val="26"/>
          <w:szCs w:val="26"/>
          <w:rtl/>
        </w:rPr>
        <w:t xml:space="preserve"> </w:t>
      </w:r>
      <w:r w:rsidRPr="00E71128">
        <w:rPr>
          <w:rFonts w:hint="cs"/>
          <w:sz w:val="26"/>
          <w:szCs w:val="26"/>
          <w:rtl/>
        </w:rPr>
        <w:t>לוקין</w:t>
      </w:r>
      <w:r w:rsidRPr="00E71128">
        <w:rPr>
          <w:sz w:val="26"/>
          <w:szCs w:val="26"/>
          <w:rtl/>
        </w:rPr>
        <w:t xml:space="preserve"> </w:t>
      </w:r>
      <w:r w:rsidRPr="00E71128">
        <w:rPr>
          <w:rFonts w:hint="cs"/>
          <w:sz w:val="26"/>
          <w:szCs w:val="26"/>
          <w:rtl/>
        </w:rPr>
        <w:t>שמונים</w:t>
      </w:r>
      <w:r w:rsidRPr="00E71128">
        <w:rPr>
          <w:sz w:val="26"/>
          <w:szCs w:val="26"/>
          <w:rtl/>
        </w:rPr>
        <w:t xml:space="preserve">, </w:t>
      </w:r>
      <w:r w:rsidRPr="00E71128">
        <w:rPr>
          <w:rFonts w:hint="cs"/>
          <w:sz w:val="26"/>
          <w:szCs w:val="26"/>
          <w:rtl/>
        </w:rPr>
        <w:t>ומיהו</w:t>
      </w:r>
      <w:r w:rsidRPr="00E71128">
        <w:rPr>
          <w:sz w:val="26"/>
          <w:szCs w:val="26"/>
          <w:rtl/>
        </w:rPr>
        <w:t xml:space="preserve"> </w:t>
      </w:r>
      <w:r w:rsidRPr="00E71128">
        <w:rPr>
          <w:rFonts w:hint="cs"/>
          <w:sz w:val="26"/>
          <w:szCs w:val="26"/>
          <w:rtl/>
        </w:rPr>
        <w:t>מאי</w:t>
      </w:r>
      <w:r w:rsidRPr="00E71128">
        <w:rPr>
          <w:sz w:val="26"/>
          <w:szCs w:val="26"/>
          <w:rtl/>
        </w:rPr>
        <w:t xml:space="preserve"> </w:t>
      </w:r>
      <w:r w:rsidRPr="00E71128">
        <w:rPr>
          <w:rFonts w:hint="cs"/>
          <w:sz w:val="26"/>
          <w:szCs w:val="26"/>
          <w:rtl/>
        </w:rPr>
        <w:t>דקתני</w:t>
      </w:r>
      <w:r w:rsidRPr="00E71128">
        <w:rPr>
          <w:sz w:val="26"/>
          <w:szCs w:val="26"/>
          <w:rtl/>
        </w:rPr>
        <w:t xml:space="preserve"> </w:t>
      </w:r>
      <w:r w:rsidRPr="00E71128">
        <w:rPr>
          <w:rFonts w:hint="cs"/>
          <w:sz w:val="26"/>
          <w:szCs w:val="26"/>
          <w:rtl/>
        </w:rPr>
        <w:t>בסיפא</w:t>
      </w:r>
      <w:r w:rsidRPr="00E71128">
        <w:rPr>
          <w:sz w:val="26"/>
          <w:szCs w:val="26"/>
          <w:rtl/>
        </w:rPr>
        <w:t xml:space="preserve"> </w:t>
      </w:r>
      <w:r w:rsidRPr="00E71128">
        <w:rPr>
          <w:rFonts w:hint="cs"/>
          <w:sz w:val="26"/>
          <w:szCs w:val="26"/>
          <w:rtl/>
        </w:rPr>
        <w:t>דהך</w:t>
      </w:r>
      <w:r w:rsidRPr="00E71128">
        <w:rPr>
          <w:sz w:val="26"/>
          <w:szCs w:val="26"/>
          <w:rtl/>
        </w:rPr>
        <w:t xml:space="preserve"> </w:t>
      </w:r>
      <w:r w:rsidRPr="00E71128">
        <w:rPr>
          <w:rFonts w:hint="cs"/>
          <w:sz w:val="26"/>
          <w:szCs w:val="26"/>
          <w:rtl/>
        </w:rPr>
        <w:t>ברייתא</w:t>
      </w:r>
      <w:r w:rsidRPr="00E71128">
        <w:rPr>
          <w:sz w:val="26"/>
          <w:szCs w:val="26"/>
          <w:rtl/>
        </w:rPr>
        <w:t xml:space="preserve"> </w:t>
      </w:r>
      <w:r w:rsidRPr="00E71128">
        <w:rPr>
          <w:rFonts w:hint="cs"/>
          <w:sz w:val="26"/>
          <w:szCs w:val="26"/>
          <w:rtl/>
        </w:rPr>
        <w:t>לוקה</w:t>
      </w:r>
      <w:r w:rsidRPr="00E71128">
        <w:rPr>
          <w:sz w:val="26"/>
          <w:szCs w:val="26"/>
          <w:rtl/>
        </w:rPr>
        <w:t xml:space="preserve"> </w:t>
      </w:r>
      <w:r w:rsidRPr="00E71128">
        <w:rPr>
          <w:rFonts w:hint="cs"/>
          <w:sz w:val="26"/>
          <w:szCs w:val="26"/>
          <w:rtl/>
        </w:rPr>
        <w:t>שמונים</w:t>
      </w:r>
      <w:r w:rsidRPr="00E71128">
        <w:rPr>
          <w:sz w:val="26"/>
          <w:szCs w:val="26"/>
          <w:rtl/>
        </w:rPr>
        <w:t xml:space="preserve"> </w:t>
      </w:r>
      <w:r w:rsidRPr="00E71128">
        <w:rPr>
          <w:rFonts w:hint="cs"/>
          <w:sz w:val="26"/>
          <w:szCs w:val="26"/>
          <w:rtl/>
        </w:rPr>
        <w:t>משבשתא</w:t>
      </w:r>
      <w:r w:rsidRPr="00E71128">
        <w:rPr>
          <w:sz w:val="26"/>
          <w:szCs w:val="26"/>
          <w:rtl/>
        </w:rPr>
        <w:t xml:space="preserve"> </w:t>
      </w:r>
      <w:r w:rsidRPr="00E71128">
        <w:rPr>
          <w:rFonts w:hint="cs"/>
          <w:sz w:val="26"/>
          <w:szCs w:val="26"/>
          <w:rtl/>
        </w:rPr>
        <w:t>היא</w:t>
      </w:r>
      <w:r w:rsidRPr="00E71128">
        <w:rPr>
          <w:sz w:val="26"/>
          <w:szCs w:val="26"/>
          <w:rtl/>
        </w:rPr>
        <w:t xml:space="preserve"> </w:t>
      </w:r>
      <w:r w:rsidRPr="00E71128">
        <w:rPr>
          <w:rFonts w:hint="cs"/>
          <w:sz w:val="26"/>
          <w:szCs w:val="26"/>
          <w:rtl/>
        </w:rPr>
        <w:t>דליכא</w:t>
      </w:r>
      <w:r w:rsidRPr="00E71128">
        <w:rPr>
          <w:sz w:val="26"/>
          <w:szCs w:val="26"/>
          <w:rtl/>
        </w:rPr>
        <w:t xml:space="preserve"> </w:t>
      </w:r>
      <w:r w:rsidRPr="00E71128">
        <w:rPr>
          <w:rFonts w:hint="cs"/>
          <w:sz w:val="26"/>
          <w:szCs w:val="26"/>
          <w:rtl/>
        </w:rPr>
        <w:t>אלא</w:t>
      </w:r>
      <w:r w:rsidRPr="00E71128">
        <w:rPr>
          <w:sz w:val="26"/>
          <w:szCs w:val="26"/>
          <w:rtl/>
        </w:rPr>
        <w:t xml:space="preserve"> </w:t>
      </w:r>
      <w:r w:rsidRPr="00E71128">
        <w:rPr>
          <w:rFonts w:hint="cs"/>
          <w:sz w:val="26"/>
          <w:szCs w:val="26"/>
          <w:rtl/>
        </w:rPr>
        <w:t>חד</w:t>
      </w:r>
      <w:r w:rsidRPr="00E71128">
        <w:rPr>
          <w:sz w:val="26"/>
          <w:szCs w:val="26"/>
          <w:rtl/>
        </w:rPr>
        <w:t xml:space="preserve"> </w:t>
      </w:r>
      <w:r w:rsidRPr="00E71128">
        <w:rPr>
          <w:rFonts w:hint="cs"/>
          <w:sz w:val="26"/>
          <w:szCs w:val="26"/>
          <w:rtl/>
        </w:rPr>
        <w:t>לאו</w:t>
      </w:r>
      <w:r w:rsidRPr="00E71128">
        <w:rPr>
          <w:sz w:val="26"/>
          <w:szCs w:val="26"/>
          <w:rtl/>
        </w:rPr>
        <w:t xml:space="preserve"> </w:t>
      </w:r>
      <w:r w:rsidRPr="00E71128">
        <w:rPr>
          <w:rFonts w:hint="cs"/>
          <w:sz w:val="26"/>
          <w:szCs w:val="26"/>
          <w:rtl/>
        </w:rPr>
        <w:t>דלא</w:t>
      </w:r>
      <w:r w:rsidRPr="00E71128">
        <w:rPr>
          <w:sz w:val="26"/>
          <w:szCs w:val="26"/>
          <w:rtl/>
        </w:rPr>
        <w:t xml:space="preserve"> </w:t>
      </w:r>
      <w:r w:rsidRPr="00E71128">
        <w:rPr>
          <w:rFonts w:hint="cs"/>
          <w:sz w:val="26"/>
          <w:szCs w:val="26"/>
          <w:rtl/>
        </w:rPr>
        <w:t>יטמאו</w:t>
      </w:r>
      <w:r w:rsidRPr="00E71128">
        <w:rPr>
          <w:sz w:val="26"/>
          <w:szCs w:val="26"/>
          <w:rtl/>
        </w:rPr>
        <w:t xml:space="preserve"> </w:t>
      </w:r>
      <w:r w:rsidRPr="00E71128">
        <w:rPr>
          <w:rFonts w:hint="cs"/>
          <w:sz w:val="26"/>
          <w:szCs w:val="26"/>
          <w:rtl/>
        </w:rPr>
        <w:t>את</w:t>
      </w:r>
      <w:r w:rsidRPr="00E71128">
        <w:rPr>
          <w:sz w:val="26"/>
          <w:szCs w:val="26"/>
          <w:rtl/>
        </w:rPr>
        <w:t xml:space="preserve"> </w:t>
      </w:r>
      <w:r w:rsidRPr="00E71128">
        <w:rPr>
          <w:rFonts w:hint="cs"/>
          <w:sz w:val="26"/>
          <w:szCs w:val="26"/>
          <w:rtl/>
        </w:rPr>
        <w:t>מחניהם</w:t>
      </w:r>
      <w:r w:rsidRPr="00E71128">
        <w:rPr>
          <w:sz w:val="26"/>
          <w:szCs w:val="26"/>
          <w:rtl/>
        </w:rPr>
        <w:t xml:space="preserve">, </w:t>
      </w:r>
      <w:r w:rsidRPr="00E71128">
        <w:rPr>
          <w:rFonts w:hint="cs"/>
          <w:sz w:val="26"/>
          <w:szCs w:val="26"/>
          <w:rtl/>
        </w:rPr>
        <w:t>דאי</w:t>
      </w:r>
      <w:r w:rsidRPr="00E71128">
        <w:rPr>
          <w:sz w:val="26"/>
          <w:szCs w:val="26"/>
          <w:rtl/>
        </w:rPr>
        <w:t xml:space="preserve"> </w:t>
      </w:r>
      <w:r w:rsidRPr="00E71128">
        <w:rPr>
          <w:rFonts w:hint="cs"/>
          <w:sz w:val="26"/>
          <w:szCs w:val="26"/>
          <w:rtl/>
        </w:rPr>
        <w:t>משום</w:t>
      </w:r>
      <w:r w:rsidRPr="00E71128">
        <w:rPr>
          <w:sz w:val="26"/>
          <w:szCs w:val="26"/>
          <w:rtl/>
        </w:rPr>
        <w:t xml:space="preserve"> </w:t>
      </w:r>
      <w:r w:rsidRPr="00E71128">
        <w:rPr>
          <w:rFonts w:hint="cs"/>
          <w:sz w:val="26"/>
          <w:szCs w:val="26"/>
          <w:rtl/>
        </w:rPr>
        <w:t>ולא</w:t>
      </w:r>
      <w:r w:rsidRPr="00E71128">
        <w:rPr>
          <w:sz w:val="26"/>
          <w:szCs w:val="26"/>
          <w:rtl/>
        </w:rPr>
        <w:t xml:space="preserve"> </w:t>
      </w:r>
      <w:r w:rsidRPr="00E71128">
        <w:rPr>
          <w:rFonts w:hint="cs"/>
          <w:sz w:val="26"/>
          <w:szCs w:val="26"/>
          <w:rtl/>
        </w:rPr>
        <w:t>יבא</w:t>
      </w:r>
      <w:r w:rsidRPr="00E71128">
        <w:rPr>
          <w:sz w:val="26"/>
          <w:szCs w:val="26"/>
          <w:rtl/>
        </w:rPr>
        <w:t xml:space="preserve"> </w:t>
      </w:r>
      <w:r w:rsidRPr="00E71128">
        <w:rPr>
          <w:rFonts w:hint="cs"/>
          <w:sz w:val="26"/>
          <w:szCs w:val="26"/>
          <w:rtl/>
        </w:rPr>
        <w:t>אל</w:t>
      </w:r>
      <w:r w:rsidRPr="00E71128">
        <w:rPr>
          <w:sz w:val="26"/>
          <w:szCs w:val="26"/>
          <w:rtl/>
        </w:rPr>
        <w:t xml:space="preserve"> </w:t>
      </w:r>
      <w:r w:rsidRPr="00E71128">
        <w:rPr>
          <w:rFonts w:hint="cs"/>
          <w:sz w:val="26"/>
          <w:szCs w:val="26"/>
          <w:rtl/>
        </w:rPr>
        <w:t>תוך</w:t>
      </w:r>
      <w:r w:rsidRPr="00E71128">
        <w:rPr>
          <w:sz w:val="26"/>
          <w:szCs w:val="26"/>
          <w:rtl/>
        </w:rPr>
        <w:t xml:space="preserve"> </w:t>
      </w:r>
      <w:r w:rsidRPr="00E71128">
        <w:rPr>
          <w:rFonts w:hint="cs"/>
          <w:sz w:val="26"/>
          <w:szCs w:val="26"/>
          <w:rtl/>
        </w:rPr>
        <w:t>המחנה</w:t>
      </w:r>
      <w:r w:rsidRPr="00E71128">
        <w:rPr>
          <w:sz w:val="26"/>
          <w:szCs w:val="26"/>
          <w:rtl/>
        </w:rPr>
        <w:t xml:space="preserve"> </w:t>
      </w:r>
      <w:r w:rsidRPr="00E71128">
        <w:rPr>
          <w:rFonts w:hint="cs"/>
          <w:sz w:val="26"/>
          <w:szCs w:val="26"/>
          <w:rtl/>
        </w:rPr>
        <w:t>דכתיב</w:t>
      </w:r>
      <w:r w:rsidRPr="00E71128">
        <w:rPr>
          <w:sz w:val="26"/>
          <w:szCs w:val="26"/>
          <w:rtl/>
        </w:rPr>
        <w:t xml:space="preserve"> </w:t>
      </w:r>
      <w:r w:rsidRPr="00E71128">
        <w:rPr>
          <w:rFonts w:hint="cs"/>
          <w:sz w:val="26"/>
          <w:szCs w:val="26"/>
          <w:rtl/>
        </w:rPr>
        <w:t>בבעל</w:t>
      </w:r>
      <w:r w:rsidRPr="00E71128">
        <w:rPr>
          <w:sz w:val="26"/>
          <w:szCs w:val="26"/>
          <w:rtl/>
        </w:rPr>
        <w:t xml:space="preserve"> </w:t>
      </w:r>
      <w:r w:rsidRPr="00E71128">
        <w:rPr>
          <w:rFonts w:hint="cs"/>
          <w:sz w:val="26"/>
          <w:szCs w:val="26"/>
          <w:rtl/>
        </w:rPr>
        <w:t>קרי</w:t>
      </w:r>
      <w:r w:rsidRPr="00E71128">
        <w:rPr>
          <w:sz w:val="26"/>
          <w:szCs w:val="26"/>
          <w:rtl/>
        </w:rPr>
        <w:t xml:space="preserve"> </w:t>
      </w:r>
      <w:r w:rsidRPr="00E71128">
        <w:rPr>
          <w:rFonts w:hint="cs"/>
          <w:sz w:val="26"/>
          <w:szCs w:val="26"/>
          <w:rtl/>
        </w:rPr>
        <w:t>הא</w:t>
      </w:r>
      <w:r w:rsidRPr="00E71128">
        <w:rPr>
          <w:sz w:val="26"/>
          <w:szCs w:val="26"/>
          <w:rtl/>
        </w:rPr>
        <w:t xml:space="preserve"> </w:t>
      </w:r>
      <w:r w:rsidRPr="00E71128">
        <w:rPr>
          <w:rFonts w:hint="cs"/>
          <w:sz w:val="26"/>
          <w:szCs w:val="26"/>
          <w:rtl/>
        </w:rPr>
        <w:t>בפרק</w:t>
      </w:r>
      <w:r w:rsidRPr="00E71128">
        <w:rPr>
          <w:sz w:val="26"/>
          <w:szCs w:val="26"/>
          <w:rtl/>
        </w:rPr>
        <w:t xml:space="preserve"> </w:t>
      </w:r>
      <w:r w:rsidRPr="00E71128">
        <w:rPr>
          <w:rFonts w:hint="cs"/>
          <w:sz w:val="26"/>
          <w:szCs w:val="26"/>
          <w:rtl/>
        </w:rPr>
        <w:t>אלו</w:t>
      </w:r>
      <w:r w:rsidRPr="00E71128">
        <w:rPr>
          <w:sz w:val="26"/>
          <w:szCs w:val="26"/>
          <w:rtl/>
        </w:rPr>
        <w:t xml:space="preserve"> </w:t>
      </w:r>
      <w:r w:rsidRPr="00E71128">
        <w:rPr>
          <w:rFonts w:hint="cs"/>
          <w:sz w:val="26"/>
          <w:szCs w:val="26"/>
          <w:rtl/>
        </w:rPr>
        <w:t>דברים</w:t>
      </w:r>
      <w:r w:rsidRPr="00E71128">
        <w:rPr>
          <w:sz w:val="26"/>
          <w:szCs w:val="26"/>
          <w:rtl/>
        </w:rPr>
        <w:t xml:space="preserve"> (</w:t>
      </w:r>
      <w:r w:rsidRPr="00E71128">
        <w:rPr>
          <w:rFonts w:hint="cs"/>
          <w:sz w:val="26"/>
          <w:szCs w:val="26"/>
          <w:rtl/>
        </w:rPr>
        <w:t>פסחים</w:t>
      </w:r>
      <w:r w:rsidRPr="00E71128">
        <w:rPr>
          <w:sz w:val="26"/>
          <w:szCs w:val="26"/>
          <w:rtl/>
        </w:rPr>
        <w:t xml:space="preserve"> </w:t>
      </w:r>
      <w:r w:rsidRPr="00E71128">
        <w:rPr>
          <w:rFonts w:hint="cs"/>
          <w:sz w:val="26"/>
          <w:szCs w:val="26"/>
          <w:rtl/>
        </w:rPr>
        <w:t>ס</w:t>
      </w:r>
      <w:r w:rsidRPr="00E71128">
        <w:rPr>
          <w:sz w:val="26"/>
          <w:szCs w:val="26"/>
          <w:rtl/>
        </w:rPr>
        <w:t>"</w:t>
      </w:r>
      <w:r w:rsidRPr="00E71128">
        <w:rPr>
          <w:rFonts w:hint="cs"/>
          <w:sz w:val="26"/>
          <w:szCs w:val="26"/>
          <w:rtl/>
        </w:rPr>
        <w:t>ח</w:t>
      </w:r>
      <w:r w:rsidRPr="00E71128">
        <w:rPr>
          <w:sz w:val="26"/>
          <w:szCs w:val="26"/>
          <w:rtl/>
        </w:rPr>
        <w:t xml:space="preserve"> </w:t>
      </w:r>
      <w:r w:rsidRPr="00E71128">
        <w:rPr>
          <w:rFonts w:hint="cs"/>
          <w:sz w:val="26"/>
          <w:szCs w:val="26"/>
          <w:rtl/>
        </w:rPr>
        <w:t>א</w:t>
      </w:r>
      <w:r w:rsidRPr="00E71128">
        <w:rPr>
          <w:sz w:val="26"/>
          <w:szCs w:val="26"/>
          <w:rtl/>
        </w:rPr>
        <w:t xml:space="preserve">') </w:t>
      </w:r>
      <w:r w:rsidRPr="00E71128">
        <w:rPr>
          <w:rFonts w:hint="cs"/>
          <w:sz w:val="26"/>
          <w:szCs w:val="26"/>
          <w:rtl/>
        </w:rPr>
        <w:t>אסקינן</w:t>
      </w:r>
      <w:r w:rsidRPr="00E71128">
        <w:rPr>
          <w:sz w:val="26"/>
          <w:szCs w:val="26"/>
          <w:rtl/>
        </w:rPr>
        <w:t xml:space="preserve"> </w:t>
      </w:r>
      <w:r w:rsidRPr="00E71128">
        <w:rPr>
          <w:rFonts w:hint="cs"/>
          <w:sz w:val="26"/>
          <w:szCs w:val="26"/>
          <w:rtl/>
        </w:rPr>
        <w:t>דההוא</w:t>
      </w:r>
      <w:r w:rsidRPr="00E71128">
        <w:rPr>
          <w:sz w:val="26"/>
          <w:szCs w:val="26"/>
          <w:rtl/>
        </w:rPr>
        <w:t xml:space="preserve"> </w:t>
      </w:r>
      <w:r w:rsidRPr="00E71128">
        <w:rPr>
          <w:rFonts w:hint="cs"/>
          <w:sz w:val="26"/>
          <w:szCs w:val="26"/>
          <w:rtl/>
        </w:rPr>
        <w:t>במחנה</w:t>
      </w:r>
      <w:r w:rsidRPr="00E71128">
        <w:rPr>
          <w:sz w:val="26"/>
          <w:szCs w:val="26"/>
          <w:rtl/>
        </w:rPr>
        <w:t xml:space="preserve"> </w:t>
      </w:r>
      <w:r w:rsidRPr="00E71128">
        <w:rPr>
          <w:rFonts w:hint="cs"/>
          <w:sz w:val="26"/>
          <w:szCs w:val="26"/>
          <w:rtl/>
        </w:rPr>
        <w:t>שכינה</w:t>
      </w:r>
      <w:r w:rsidRPr="00E71128">
        <w:rPr>
          <w:sz w:val="26"/>
          <w:szCs w:val="26"/>
          <w:rtl/>
        </w:rPr>
        <w:t xml:space="preserve"> </w:t>
      </w:r>
      <w:r w:rsidRPr="00E71128">
        <w:rPr>
          <w:rFonts w:hint="cs"/>
          <w:sz w:val="26"/>
          <w:szCs w:val="26"/>
          <w:rtl/>
        </w:rPr>
        <w:t>כתיב</w:t>
      </w:r>
      <w:r w:rsidRPr="00E71128">
        <w:rPr>
          <w:sz w:val="26"/>
          <w:szCs w:val="26"/>
          <w:rtl/>
        </w:rPr>
        <w:t xml:space="preserve">, </w:t>
      </w:r>
      <w:r w:rsidRPr="00E71128">
        <w:rPr>
          <w:rFonts w:hint="cs"/>
          <w:sz w:val="26"/>
          <w:szCs w:val="26"/>
          <w:rtl/>
        </w:rPr>
        <w:t>והתם</w:t>
      </w:r>
      <w:r w:rsidRPr="00E71128">
        <w:rPr>
          <w:sz w:val="26"/>
          <w:szCs w:val="26"/>
          <w:rtl/>
        </w:rPr>
        <w:t xml:space="preserve"> </w:t>
      </w:r>
      <w:r w:rsidRPr="00E71128">
        <w:rPr>
          <w:rFonts w:hint="cs"/>
          <w:sz w:val="26"/>
          <w:szCs w:val="26"/>
          <w:rtl/>
        </w:rPr>
        <w:t>נמי</w:t>
      </w:r>
      <w:r w:rsidRPr="00E71128">
        <w:rPr>
          <w:sz w:val="26"/>
          <w:szCs w:val="26"/>
          <w:rtl/>
        </w:rPr>
        <w:t xml:space="preserve"> </w:t>
      </w:r>
      <w:r w:rsidRPr="00E71128">
        <w:rPr>
          <w:rFonts w:hint="cs"/>
          <w:sz w:val="26"/>
          <w:szCs w:val="26"/>
          <w:rtl/>
        </w:rPr>
        <w:t>איתא</w:t>
      </w:r>
      <w:r w:rsidRPr="00E71128">
        <w:rPr>
          <w:sz w:val="26"/>
          <w:szCs w:val="26"/>
          <w:rtl/>
        </w:rPr>
        <w:t xml:space="preserve"> </w:t>
      </w:r>
      <w:r w:rsidRPr="00E71128">
        <w:rPr>
          <w:rFonts w:hint="cs"/>
          <w:sz w:val="26"/>
          <w:szCs w:val="26"/>
          <w:rtl/>
        </w:rPr>
        <w:t>להא</w:t>
      </w:r>
      <w:r w:rsidRPr="00E71128">
        <w:rPr>
          <w:sz w:val="26"/>
          <w:szCs w:val="26"/>
          <w:rtl/>
        </w:rPr>
        <w:t xml:space="preserve"> </w:t>
      </w:r>
      <w:r w:rsidRPr="00E71128">
        <w:rPr>
          <w:rFonts w:hint="cs"/>
          <w:sz w:val="26"/>
          <w:szCs w:val="26"/>
          <w:rtl/>
        </w:rPr>
        <w:t>תוספתא</w:t>
      </w:r>
      <w:r w:rsidRPr="00E71128">
        <w:rPr>
          <w:sz w:val="26"/>
          <w:szCs w:val="26"/>
          <w:rtl/>
        </w:rPr>
        <w:t xml:space="preserve"> </w:t>
      </w:r>
      <w:r w:rsidRPr="00E71128">
        <w:rPr>
          <w:rFonts w:hint="cs"/>
          <w:sz w:val="26"/>
          <w:szCs w:val="26"/>
          <w:rtl/>
        </w:rPr>
        <w:t>ולא</w:t>
      </w:r>
      <w:r w:rsidRPr="00E71128">
        <w:rPr>
          <w:sz w:val="26"/>
          <w:szCs w:val="26"/>
          <w:rtl/>
        </w:rPr>
        <w:t xml:space="preserve"> </w:t>
      </w:r>
      <w:r w:rsidRPr="00E71128">
        <w:rPr>
          <w:rFonts w:hint="cs"/>
          <w:sz w:val="26"/>
          <w:szCs w:val="26"/>
          <w:rtl/>
        </w:rPr>
        <w:t>גרסינן</w:t>
      </w:r>
      <w:r w:rsidRPr="00E71128">
        <w:rPr>
          <w:sz w:val="26"/>
          <w:szCs w:val="26"/>
          <w:rtl/>
        </w:rPr>
        <w:t xml:space="preserve"> </w:t>
      </w:r>
      <w:r w:rsidRPr="00E71128">
        <w:rPr>
          <w:rFonts w:hint="cs"/>
          <w:sz w:val="26"/>
          <w:szCs w:val="26"/>
          <w:rtl/>
        </w:rPr>
        <w:t>בה</w:t>
      </w:r>
      <w:r w:rsidRPr="00E71128">
        <w:rPr>
          <w:sz w:val="26"/>
          <w:szCs w:val="26"/>
          <w:rtl/>
        </w:rPr>
        <w:t xml:space="preserve"> </w:t>
      </w:r>
      <w:r w:rsidRPr="00E71128">
        <w:rPr>
          <w:rFonts w:hint="cs"/>
          <w:sz w:val="26"/>
          <w:szCs w:val="26"/>
          <w:rtl/>
        </w:rPr>
        <w:t>אלא</w:t>
      </w:r>
      <w:r w:rsidRPr="00E71128">
        <w:rPr>
          <w:sz w:val="26"/>
          <w:szCs w:val="26"/>
          <w:rtl/>
        </w:rPr>
        <w:t xml:space="preserve"> </w:t>
      </w:r>
      <w:r w:rsidRPr="00E71128">
        <w:rPr>
          <w:rFonts w:hint="cs"/>
          <w:sz w:val="26"/>
          <w:szCs w:val="26"/>
          <w:rtl/>
        </w:rPr>
        <w:t>לוקה</w:t>
      </w:r>
      <w:r w:rsidRPr="00E71128">
        <w:rPr>
          <w:sz w:val="26"/>
          <w:szCs w:val="26"/>
          <w:rtl/>
        </w:rPr>
        <w:t xml:space="preserve"> </w:t>
      </w:r>
      <w:r w:rsidRPr="00E71128">
        <w:rPr>
          <w:rFonts w:hint="cs"/>
          <w:sz w:val="26"/>
          <w:szCs w:val="26"/>
          <w:rtl/>
        </w:rPr>
        <w:t>ארבעים</w:t>
      </w:r>
      <w:r w:rsidRPr="00E71128">
        <w:rPr>
          <w:sz w:val="26"/>
          <w:szCs w:val="26"/>
          <w:rtl/>
        </w:rPr>
        <w:t xml:space="preserve">, </w:t>
      </w:r>
      <w:r w:rsidRPr="00E71128">
        <w:rPr>
          <w:rFonts w:hint="cs"/>
          <w:sz w:val="26"/>
          <w:szCs w:val="26"/>
          <w:rtl/>
        </w:rPr>
        <w:t>וכן</w:t>
      </w:r>
      <w:r w:rsidRPr="00E71128">
        <w:rPr>
          <w:sz w:val="26"/>
          <w:szCs w:val="26"/>
          <w:rtl/>
        </w:rPr>
        <w:t xml:space="preserve"> </w:t>
      </w:r>
      <w:r w:rsidRPr="00E71128">
        <w:rPr>
          <w:rFonts w:hint="cs"/>
          <w:sz w:val="26"/>
          <w:szCs w:val="26"/>
          <w:rtl/>
        </w:rPr>
        <w:t>עיקר</w:t>
      </w:r>
      <w:r w:rsidRPr="00E71128">
        <w:rPr>
          <w:sz w:val="26"/>
          <w:szCs w:val="26"/>
          <w:rtl/>
        </w:rPr>
        <w:t>.</w:t>
      </w:r>
    </w:p>
    <w:sectPr w:rsidR="00A52FCB" w:rsidRPr="00E71128" w:rsidSect="006012D6">
      <w:headerReference w:type="even" r:id="rId7"/>
      <w:headerReference w:type="default" r:id="rId8"/>
      <w:footnotePr>
        <w:numFmt w:val="hebrew1"/>
      </w:footnotePr>
      <w:pgSz w:w="11906" w:h="16838"/>
      <w:pgMar w:top="1134" w:right="1134" w:bottom="1134" w:left="1134" w:header="709" w:footer="709" w:gutter="0"/>
      <w:pgNumType w:fmt="hebrew1"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109" w:rsidRDefault="00D80109" w:rsidP="00C96755">
      <w:pPr>
        <w:spacing w:after="0" w:line="240" w:lineRule="auto"/>
      </w:pPr>
      <w:r>
        <w:separator/>
      </w:r>
    </w:p>
  </w:endnote>
  <w:endnote w:type="continuationSeparator" w:id="0">
    <w:p w:rsidR="00D80109" w:rsidRDefault="00D80109" w:rsidP="00C96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FrankRuehl">
    <w:panose1 w:val="020E0503060101010101"/>
    <w:charset w:val="B1"/>
    <w:family w:val="swiss"/>
    <w:pitch w:val="variable"/>
    <w:sig w:usb0="00000801" w:usb1="00000000" w:usb2="00000000" w:usb3="00000000" w:csb0="0000002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109" w:rsidRDefault="00D80109" w:rsidP="00C96755">
      <w:pPr>
        <w:spacing w:after="0" w:line="240" w:lineRule="auto"/>
      </w:pPr>
      <w:r>
        <w:separator/>
      </w:r>
    </w:p>
  </w:footnote>
  <w:footnote w:type="continuationSeparator" w:id="0">
    <w:p w:rsidR="00D80109" w:rsidRDefault="00D80109" w:rsidP="00C96755">
      <w:pPr>
        <w:spacing w:after="0" w:line="240" w:lineRule="auto"/>
      </w:pPr>
      <w:r>
        <w:continuationSeparator/>
      </w:r>
    </w:p>
  </w:footnote>
  <w:footnote w:id="1">
    <w:p w:rsidR="003255E4" w:rsidRPr="00A4743D" w:rsidRDefault="003255E4" w:rsidP="00A4743D">
      <w:pPr>
        <w:pStyle w:val="a6"/>
        <w:spacing w:line="300" w:lineRule="exact"/>
        <w:ind w:firstLine="720"/>
        <w:jc w:val="both"/>
        <w:rPr>
          <w:rFonts w:asciiTheme="minorHAnsi" w:hAnsiTheme="minorHAnsi"/>
          <w:sz w:val="22"/>
          <w:szCs w:val="22"/>
          <w:rtl/>
        </w:rPr>
      </w:pPr>
      <w:r w:rsidRPr="00A4743D">
        <w:rPr>
          <w:rStyle w:val="a8"/>
          <w:rFonts w:ascii="FrankRuehl" w:hAnsi="FrankRuehl"/>
        </w:rPr>
        <w:footnoteRef/>
      </w:r>
      <w:r w:rsidRPr="00A4743D">
        <w:rPr>
          <w:rFonts w:ascii="FrankRuehl" w:hAnsi="FrankRuehl"/>
          <w:rtl/>
        </w:rPr>
        <w:t xml:space="preserve"> </w:t>
      </w:r>
      <w:r>
        <w:rPr>
          <w:rFonts w:ascii="FrankRuehl" w:hAnsi="FrankRuehl" w:hint="cs"/>
          <w:sz w:val="22"/>
          <w:szCs w:val="22"/>
          <w:rtl/>
        </w:rPr>
        <w:t>ואמנם נמצא לפ"ז, דבעיירות המוקפות חומה, כ"ה דליכא קדושה על הבית הבנוי בחומה, ה"נ ליכא קדושה על עובי החומה,  -  ולפ"ז הי' נראה דאף חלל שערי עיירות אלו אינו קדוש, דלא עדיף חלל השער מעובי החומה, אך במל"מ פ"ז מביהב"ח הי"ג נקט דמן הדין אף שערי עיירות המוקפות חומה קדושין, ואך שנסתפק בזה דכ"ה דלא נתקדשו שערי ירושלים מפני המצורעים, ה"נ לא נתקדשו שערי שאר עיירות המוקפות חומה, ונת' לעיל מ"ז אות ג', וצ"ע בזה.</w:t>
      </w:r>
    </w:p>
  </w:footnote>
  <w:footnote w:id="2">
    <w:p w:rsidR="003255E4" w:rsidRPr="002D0999" w:rsidRDefault="003255E4" w:rsidP="002D0999">
      <w:pPr>
        <w:pStyle w:val="a6"/>
        <w:spacing w:line="300" w:lineRule="exact"/>
        <w:ind w:firstLine="720"/>
        <w:jc w:val="both"/>
        <w:rPr>
          <w:rFonts w:ascii="FrankRuehl" w:hAnsi="FrankRuehl"/>
          <w:sz w:val="18"/>
          <w:szCs w:val="18"/>
        </w:rPr>
      </w:pPr>
      <w:r w:rsidRPr="002D0999">
        <w:rPr>
          <w:rStyle w:val="a8"/>
          <w:rFonts w:ascii="FrankRuehl" w:hAnsi="FrankRuehl"/>
          <w:sz w:val="22"/>
          <w:szCs w:val="22"/>
        </w:rPr>
        <w:footnoteRef/>
      </w:r>
      <w:r w:rsidRPr="002D0999">
        <w:rPr>
          <w:rFonts w:ascii="FrankRuehl" w:hAnsi="FrankRuehl"/>
          <w:rtl/>
        </w:rPr>
        <w:t xml:space="preserve"> </w:t>
      </w:r>
      <w:r>
        <w:rPr>
          <w:rFonts w:hint="cs"/>
          <w:sz w:val="22"/>
          <w:szCs w:val="22"/>
          <w:rtl/>
        </w:rPr>
        <w:t>ו</w:t>
      </w:r>
      <w:r w:rsidRPr="002D0999">
        <w:rPr>
          <w:rFonts w:hint="cs"/>
          <w:sz w:val="22"/>
          <w:szCs w:val="22"/>
          <w:rtl/>
        </w:rPr>
        <w:t xml:space="preserve">בתשו' תשב"ץ ח"ג סימן קל"ז הק', </w:t>
      </w:r>
      <w:r>
        <w:rPr>
          <w:rFonts w:hint="cs"/>
          <w:sz w:val="22"/>
          <w:szCs w:val="22"/>
          <w:rtl/>
        </w:rPr>
        <w:t>בהא דבע"ק אסור במחנה לוי', דאטו הלויים היו אסורין בתשמיש באלהים במדבר, ועי' בזה במרומי שדה יומא ד"ו:, ובמשך חכמה במדבר א' נ"ג.</w:t>
      </w:r>
    </w:p>
  </w:footnote>
  <w:footnote w:id="3">
    <w:p w:rsidR="003255E4" w:rsidRPr="00EA6E35" w:rsidRDefault="003255E4" w:rsidP="00EA6E35">
      <w:pPr>
        <w:pStyle w:val="a6"/>
        <w:spacing w:line="300" w:lineRule="exact"/>
        <w:ind w:firstLine="720"/>
        <w:jc w:val="both"/>
        <w:rPr>
          <w:rFonts w:asciiTheme="minorHAnsi" w:hAnsiTheme="minorHAnsi"/>
          <w:sz w:val="22"/>
          <w:szCs w:val="22"/>
          <w:rtl/>
        </w:rPr>
      </w:pPr>
      <w:r w:rsidRPr="00EA6E35">
        <w:rPr>
          <w:rStyle w:val="a8"/>
          <w:rFonts w:ascii="FrankRuehl" w:hAnsi="FrankRuehl"/>
        </w:rPr>
        <w:footnoteRef/>
      </w:r>
      <w:r w:rsidRPr="00EA6E35">
        <w:rPr>
          <w:rFonts w:ascii="FrankRuehl" w:hAnsi="FrankRuehl"/>
          <w:rtl/>
        </w:rPr>
        <w:t xml:space="preserve"> </w:t>
      </w:r>
      <w:r>
        <w:rPr>
          <w:rFonts w:ascii="FrankRuehl" w:hAnsi="FrankRuehl" w:hint="cs"/>
          <w:sz w:val="22"/>
          <w:szCs w:val="22"/>
          <w:rtl/>
        </w:rPr>
        <w:t>וד"ז תליא במה שנחלקו רבוותא אם שייך איסור דרבנן בגוים, דהפר"ח בסימן נ"ה סקט"ז כתב דל"ש איסורים דרבנן בגוים, כיון דאינם מוזהרים בלא תסור, וכ"כ בשו"ת אמונת שמואל סימן י"ד, ובמנ"ח סוף מ' כ"ז, וכן צידד המל"מ פ"י ממלכים ה"ז, - אך בד' המל"מ בפ"י ממלכים ה"ט מ' דשייך איסור דרבנן בגוי, וכן נקט המהרש"ם בח"א סימן קע"ט, ומד' המהרי"ט אלו מוכח דס"ל דשייך איסור דרבנן בגוי.</w:t>
      </w:r>
    </w:p>
  </w:footnote>
  <w:footnote w:id="4">
    <w:p w:rsidR="003255E4" w:rsidRPr="00CD3A6E" w:rsidRDefault="003255E4" w:rsidP="00CD3A6E">
      <w:pPr>
        <w:pStyle w:val="a6"/>
        <w:spacing w:line="300" w:lineRule="exact"/>
        <w:ind w:firstLine="720"/>
        <w:jc w:val="both"/>
        <w:rPr>
          <w:rFonts w:ascii="FrankRuehl" w:hAnsi="FrankRuehl" w:hint="cs"/>
        </w:rPr>
      </w:pPr>
      <w:r w:rsidRPr="00CD3A6E">
        <w:rPr>
          <w:rStyle w:val="a8"/>
          <w:rFonts w:ascii="FrankRuehl" w:hAnsi="FrankRuehl"/>
        </w:rPr>
        <w:footnoteRef/>
      </w:r>
      <w:r w:rsidRPr="00CD3A6E">
        <w:rPr>
          <w:rFonts w:ascii="FrankRuehl" w:hAnsi="FrankRuehl"/>
          <w:rtl/>
        </w:rPr>
        <w:t xml:space="preserve"> </w:t>
      </w:r>
      <w:r w:rsidRPr="00CD3A6E">
        <w:rPr>
          <w:rFonts w:hint="cs"/>
          <w:sz w:val="22"/>
          <w:szCs w:val="22"/>
          <w:rtl/>
        </w:rPr>
        <w:t>ו</w:t>
      </w:r>
      <w:r>
        <w:rPr>
          <w:rFonts w:hint="cs"/>
          <w:sz w:val="22"/>
          <w:szCs w:val="22"/>
          <w:rtl/>
        </w:rPr>
        <w:t>כ"ה מבו' גם ממש"כ התוס' ביבמות ובזבחים שם, דהא דמפרשינן לקרא דהחצר החדשה דחידשו מטבו"י ולא דחידשו מטמא מת עצמו, הוא משום דמשמע לי' שלא חידשו אלא על החצר דהיינו עז"נ, וטמא מת אסור אף בחיל, ואי נימא דטמא שרץ ונבילה מותרין בחיל ואסורין בעז"נ, הרי אכתי הומ"ל דחידשו מטמא שרץ ונבילה שאסורין ליכנס בעז"נ.</w:t>
      </w:r>
    </w:p>
  </w:footnote>
  <w:footnote w:id="5">
    <w:p w:rsidR="003255E4" w:rsidRPr="00E71128" w:rsidRDefault="003255E4" w:rsidP="0076157F">
      <w:pPr>
        <w:pStyle w:val="a6"/>
        <w:spacing w:line="300" w:lineRule="exact"/>
        <w:ind w:firstLine="720"/>
        <w:jc w:val="both"/>
        <w:rPr>
          <w:rFonts w:hint="cs"/>
          <w:sz w:val="22"/>
          <w:szCs w:val="22"/>
        </w:rPr>
      </w:pPr>
      <w:r w:rsidRPr="00E71128">
        <w:rPr>
          <w:rStyle w:val="a8"/>
          <w:rFonts w:ascii="FrankRuehl" w:hAnsi="FrankRuehl"/>
        </w:rPr>
        <w:footnoteRef/>
      </w:r>
      <w:r w:rsidRPr="00E71128">
        <w:rPr>
          <w:rFonts w:ascii="FrankRuehl" w:hAnsi="FrankRuehl"/>
          <w:rtl/>
        </w:rPr>
        <w:t xml:space="preserve"> </w:t>
      </w:r>
      <w:r>
        <w:rPr>
          <w:rFonts w:hint="cs"/>
          <w:sz w:val="22"/>
          <w:szCs w:val="22"/>
          <w:rtl/>
        </w:rPr>
        <w:t>ועיי"ש שכתב עוד, דהא דלא נאסר טבו"י אלא בעז"נ, הוא משום דכל הר הבית לא מיקרי חצר</w:t>
      </w:r>
      <w:r w:rsidRPr="00E71128">
        <w:rPr>
          <w:rFonts w:hint="cs"/>
          <w:sz w:val="22"/>
          <w:szCs w:val="22"/>
          <w:rtl/>
        </w:rPr>
        <w:t xml:space="preserve"> וע"כ נכנס שם טבו"י "דאינו מחנה לוי' כל כך"</w:t>
      </w:r>
      <w:r>
        <w:rPr>
          <w:rFonts w:hint="cs"/>
          <w:sz w:val="22"/>
          <w:szCs w:val="22"/>
          <w:rtl/>
        </w:rPr>
        <w:t>,</w:t>
      </w:r>
      <w:r w:rsidRPr="00E71128">
        <w:rPr>
          <w:rFonts w:hint="cs"/>
          <w:sz w:val="22"/>
          <w:szCs w:val="22"/>
          <w:rtl/>
        </w:rPr>
        <w:t xml:space="preserve"> אבל עז"נ איקרי חצר</w:t>
      </w:r>
      <w:r>
        <w:rPr>
          <w:rFonts w:hint="cs"/>
          <w:sz w:val="22"/>
          <w:szCs w:val="22"/>
          <w:rtl/>
        </w:rPr>
        <w:t>, עכ"ד, וזה חידוש רב, דבקדושת מחנה לוי' עצמה חמירא קדושת עז"נ מקדושת כל הר הבית.</w:t>
      </w:r>
    </w:p>
  </w:footnote>
  <w:footnote w:id="6">
    <w:p w:rsidR="003255E4" w:rsidRPr="0076157F" w:rsidRDefault="003255E4" w:rsidP="00821997">
      <w:pPr>
        <w:pStyle w:val="a6"/>
        <w:spacing w:line="300" w:lineRule="exact"/>
        <w:ind w:firstLine="720"/>
        <w:jc w:val="both"/>
        <w:rPr>
          <w:rFonts w:ascii="FrankRuehl" w:hAnsi="FrankRuehl" w:hint="cs"/>
          <w:rtl/>
        </w:rPr>
      </w:pPr>
      <w:r w:rsidRPr="0076157F">
        <w:rPr>
          <w:rStyle w:val="a8"/>
          <w:rFonts w:ascii="FrankRuehl" w:hAnsi="FrankRuehl"/>
        </w:rPr>
        <w:footnoteRef/>
      </w:r>
      <w:r>
        <w:rPr>
          <w:rFonts w:ascii="FrankRuehl" w:hAnsi="FrankRuehl" w:hint="cs"/>
          <w:rtl/>
        </w:rPr>
        <w:t xml:space="preserve"> </w:t>
      </w:r>
      <w:r>
        <w:rPr>
          <w:rFonts w:ascii="FrankRuehl" w:hAnsi="FrankRuehl" w:hint="cs"/>
          <w:sz w:val="22"/>
          <w:szCs w:val="22"/>
          <w:rtl/>
        </w:rPr>
        <w:t>אך הנה בחי' הריטב"א לעיל מינה כתב, דלא אסרו חכמים לטבו"י ליכנס, אלא בטבו"י דזב ובע"ק ומצורע, אבל טבו"י דשאר הטמאים נכנס, ולכאו' זה מתישב רק אי נימא דמה שאסרו לטבו"י ליכנס, הוא גזירה משום זב ובע"ק עצמם שאסורין ליכנס למחנה לוי', וע"כ לא אסרו אלא בטבו"י דידהו, אך אי נימא דמה שאסרו לטבו"י ליכנס הוא משום גדר וסייג למחנה שכינה, מ"ט לא אסרו אלא בטבו"י דזב ובע"ק, וצ"ע בזה.</w:t>
      </w:r>
      <w:r w:rsidRPr="0076157F">
        <w:rPr>
          <w:rFonts w:ascii="FrankRuehl" w:hAnsi="FrankRuehl"/>
          <w:rtl/>
        </w:rPr>
        <w:t xml:space="preserve"> </w:t>
      </w:r>
    </w:p>
  </w:footnote>
  <w:footnote w:id="7">
    <w:p w:rsidR="003255E4" w:rsidRPr="00AD6860" w:rsidRDefault="003255E4" w:rsidP="008B181C">
      <w:pPr>
        <w:pStyle w:val="a6"/>
        <w:spacing w:line="300" w:lineRule="exact"/>
        <w:ind w:firstLine="720"/>
        <w:jc w:val="both"/>
        <w:rPr>
          <w:rFonts w:ascii="FrankRuehl" w:hAnsi="FrankRuehl" w:hint="cs"/>
        </w:rPr>
      </w:pPr>
      <w:r w:rsidRPr="00AD6860">
        <w:rPr>
          <w:rStyle w:val="a8"/>
          <w:rFonts w:ascii="FrankRuehl" w:hAnsi="FrankRuehl"/>
        </w:rPr>
        <w:footnoteRef/>
      </w:r>
      <w:r w:rsidRPr="00AD6860">
        <w:rPr>
          <w:rFonts w:ascii="FrankRuehl" w:hAnsi="FrankRuehl"/>
          <w:rtl/>
        </w:rPr>
        <w:t xml:space="preserve"> </w:t>
      </w:r>
      <w:r>
        <w:rPr>
          <w:rFonts w:hint="cs"/>
          <w:sz w:val="26"/>
          <w:szCs w:val="22"/>
          <w:rtl/>
        </w:rPr>
        <w:t xml:space="preserve">ושמעתי להוסיף </w:t>
      </w:r>
      <w:r w:rsidRPr="00AD6860">
        <w:rPr>
          <w:rFonts w:hint="cs"/>
          <w:sz w:val="26"/>
          <w:szCs w:val="22"/>
          <w:rtl/>
        </w:rPr>
        <w:t xml:space="preserve">בזה, דהנה </w:t>
      </w:r>
      <w:r>
        <w:rPr>
          <w:rFonts w:hint="cs"/>
          <w:sz w:val="26"/>
          <w:szCs w:val="22"/>
          <w:rtl/>
        </w:rPr>
        <w:t>בפירש"י בזבחים פירש דר' יוחנן פליג עלי' דתנא, אך בפירש"י בפסחים פירש דר' יוחנן אתי לפרושי ברייתא, וי"ל דהוא תלוי זב"ז, ד</w:t>
      </w:r>
      <w:r w:rsidRPr="00AD6860">
        <w:rPr>
          <w:rFonts w:hint="cs"/>
          <w:sz w:val="26"/>
          <w:szCs w:val="22"/>
          <w:rtl/>
        </w:rPr>
        <w:t>לפיר</w:t>
      </w:r>
      <w:r>
        <w:rPr>
          <w:rFonts w:hint="cs"/>
          <w:sz w:val="26"/>
          <w:szCs w:val="22"/>
          <w:rtl/>
        </w:rPr>
        <w:t>ש"י בזבחים ד</w:t>
      </w:r>
      <w:r w:rsidRPr="00AD6860">
        <w:rPr>
          <w:rFonts w:hint="cs"/>
          <w:sz w:val="26"/>
          <w:szCs w:val="22"/>
          <w:rtl/>
        </w:rPr>
        <w:t>הנידון לאסרו מדאורייתא הוי משום דטבו"י דזב כזב דמי, הרי שפיר י"ל דר"י פליג ע"ז, וכ</w:t>
      </w:r>
      <w:r>
        <w:rPr>
          <w:rFonts w:hint="cs"/>
          <w:sz w:val="26"/>
          <w:szCs w:val="22"/>
          <w:rtl/>
        </w:rPr>
        <w:t>ד</w:t>
      </w:r>
      <w:r w:rsidRPr="00AD6860">
        <w:rPr>
          <w:rFonts w:hint="cs"/>
          <w:sz w:val="26"/>
          <w:szCs w:val="22"/>
          <w:rtl/>
        </w:rPr>
        <w:t xml:space="preserve">אשכחן דפליגי תנאי בזה אם טבו"י דזב כזב דמי, </w:t>
      </w:r>
      <w:r w:rsidRPr="00AD6860">
        <w:rPr>
          <w:rFonts w:hint="cs"/>
          <w:sz w:val="22"/>
          <w:szCs w:val="18"/>
          <w:rtl/>
        </w:rPr>
        <w:t xml:space="preserve">וכמש"נ </w:t>
      </w:r>
      <w:r>
        <w:rPr>
          <w:rFonts w:hint="cs"/>
          <w:sz w:val="22"/>
          <w:szCs w:val="18"/>
          <w:rtl/>
        </w:rPr>
        <w:t>להלן אות כ"ה,</w:t>
      </w:r>
      <w:r w:rsidRPr="00AD6860">
        <w:rPr>
          <w:rFonts w:hint="cs"/>
          <w:sz w:val="22"/>
          <w:szCs w:val="18"/>
          <w:rtl/>
        </w:rPr>
        <w:t xml:space="preserve"> </w:t>
      </w:r>
      <w:r w:rsidRPr="00AD6860">
        <w:rPr>
          <w:rFonts w:hint="cs"/>
          <w:sz w:val="26"/>
          <w:szCs w:val="22"/>
          <w:rtl/>
        </w:rPr>
        <w:t xml:space="preserve">אך למה שפירש"י בפסחים דהנידון לאסור מדאורייתא הוא משום קרא דכבא השמש, הרי דאם ס"ל לתנא דברייתא דילפי' לה, ל"ה מצי ר"י למיפלג עלי', דלאו תנא הוא, וכמש"כ התוס', </w:t>
      </w:r>
      <w:r w:rsidRPr="00AD6860">
        <w:rPr>
          <w:rFonts w:hint="cs"/>
          <w:sz w:val="22"/>
          <w:szCs w:val="18"/>
          <w:rtl/>
        </w:rPr>
        <w:t xml:space="preserve">ולדעת </w:t>
      </w:r>
      <w:r>
        <w:rPr>
          <w:rFonts w:hint="cs"/>
          <w:sz w:val="22"/>
          <w:szCs w:val="18"/>
          <w:rtl/>
        </w:rPr>
        <w:t>רש"י גופי' אין לומר כלל כמו שתירצו</w:t>
      </w:r>
      <w:r w:rsidRPr="00AD6860">
        <w:rPr>
          <w:rFonts w:hint="cs"/>
          <w:sz w:val="22"/>
          <w:szCs w:val="18"/>
          <w:rtl/>
        </w:rPr>
        <w:t xml:space="preserve"> </w:t>
      </w:r>
      <w:r>
        <w:rPr>
          <w:rFonts w:hint="cs"/>
          <w:sz w:val="22"/>
          <w:szCs w:val="18"/>
          <w:rtl/>
        </w:rPr>
        <w:t>ה</w:t>
      </w:r>
      <w:r w:rsidRPr="00AD6860">
        <w:rPr>
          <w:rFonts w:hint="cs"/>
          <w:sz w:val="22"/>
          <w:szCs w:val="18"/>
          <w:rtl/>
        </w:rPr>
        <w:t>תוס' די"ל דפליג ר"י אתנא מכח מתני' דתמיד ודכלים, וכמש"נ ל</w:t>
      </w:r>
      <w:r>
        <w:rPr>
          <w:rFonts w:hint="cs"/>
          <w:sz w:val="22"/>
          <w:szCs w:val="18"/>
          <w:rtl/>
        </w:rPr>
        <w:t>הלן אות כ"ה</w:t>
      </w:r>
      <w:r w:rsidRPr="00AD6860">
        <w:rPr>
          <w:rFonts w:hint="cs"/>
          <w:sz w:val="26"/>
          <w:szCs w:val="22"/>
          <w:rtl/>
        </w:rPr>
        <w:t>.</w:t>
      </w:r>
    </w:p>
  </w:footnote>
  <w:footnote w:id="8">
    <w:p w:rsidR="003255E4" w:rsidRPr="00424453" w:rsidRDefault="003255E4" w:rsidP="00424453">
      <w:pPr>
        <w:pStyle w:val="a6"/>
        <w:spacing w:line="300" w:lineRule="exact"/>
        <w:ind w:firstLine="720"/>
        <w:jc w:val="both"/>
        <w:rPr>
          <w:rFonts w:ascii="FrankRuehl" w:hAnsi="FrankRuehl" w:hint="cs"/>
          <w:rtl/>
        </w:rPr>
      </w:pPr>
      <w:r w:rsidRPr="00424453">
        <w:rPr>
          <w:rStyle w:val="a8"/>
          <w:rFonts w:ascii="FrankRuehl" w:hAnsi="FrankRuehl"/>
        </w:rPr>
        <w:footnoteRef/>
      </w:r>
      <w:r w:rsidRPr="00424453">
        <w:rPr>
          <w:rFonts w:ascii="FrankRuehl" w:hAnsi="FrankRuehl"/>
          <w:rtl/>
        </w:rPr>
        <w:t xml:space="preserve"> </w:t>
      </w:r>
      <w:r w:rsidRPr="00424453">
        <w:rPr>
          <w:rFonts w:hint="cs"/>
          <w:sz w:val="22"/>
          <w:szCs w:val="22"/>
          <w:rtl/>
        </w:rPr>
        <w:t xml:space="preserve">ובקר"א זבחים די"ז. הוכיח כד' הרמב"ם דמחו"כ אינו חייב כרת, מהא דמחו"כ מותר בעז"נ ולא עשו מעלה לאוסרו שם כמו טבו"י, </w:t>
      </w:r>
      <w:r>
        <w:rPr>
          <w:rFonts w:hint="cs"/>
          <w:sz w:val="22"/>
          <w:szCs w:val="22"/>
          <w:rtl/>
        </w:rPr>
        <w:t xml:space="preserve"> -  </w:t>
      </w:r>
      <w:r w:rsidRPr="00424453">
        <w:rPr>
          <w:rFonts w:hint="cs"/>
          <w:sz w:val="22"/>
          <w:szCs w:val="22"/>
          <w:rtl/>
        </w:rPr>
        <w:t>וביותר יש להוכיח כן, למש"נ לעיל אות כ"א מד' כמה מקמאי, דאיסורא דטבו"י בעז"נ הוא מגזירה שמא יכנס משם ולפנים, ואם אף מחו"כ שנכנס למחנה שכינה חייב כרת, מ"ט לא אסרו בעז"נ אלא את הטבו"י ולא את המחו"כ.</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5E4" w:rsidRDefault="003255E4" w:rsidP="006012D6">
    <w:pPr>
      <w:pStyle w:val="a3"/>
      <w:framePr w:wrap="around" w:vAnchor="text" w:hAnchor="text" w:y="1"/>
      <w:rPr>
        <w:rStyle w:val="a5"/>
      </w:rPr>
    </w:pPr>
    <w:r>
      <w:rPr>
        <w:rStyle w:val="a5"/>
        <w:rtl/>
      </w:rPr>
      <w:fldChar w:fldCharType="begin"/>
    </w:r>
    <w:r>
      <w:rPr>
        <w:rStyle w:val="a5"/>
      </w:rPr>
      <w:instrText xml:space="preserve">PAGE  </w:instrText>
    </w:r>
    <w:r>
      <w:rPr>
        <w:rStyle w:val="a5"/>
        <w:rtl/>
      </w:rPr>
      <w:fldChar w:fldCharType="separate"/>
    </w:r>
    <w:r>
      <w:rPr>
        <w:rStyle w:val="a5"/>
        <w:rFonts w:hint="eastAsia"/>
        <w:noProof/>
        <w:rtl/>
      </w:rPr>
      <w:t>ה</w:t>
    </w:r>
    <w:r>
      <w:rPr>
        <w:rStyle w:val="a5"/>
        <w:rtl/>
      </w:rPr>
      <w:fldChar w:fldCharType="end"/>
    </w:r>
  </w:p>
  <w:p w:rsidR="003255E4" w:rsidRDefault="003255E4" w:rsidP="006012D6">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5E4" w:rsidRDefault="003255E4" w:rsidP="006012D6">
    <w:pPr>
      <w:pStyle w:val="a3"/>
      <w:framePr w:wrap="around" w:vAnchor="text" w:hAnchor="text" w:y="1"/>
      <w:rPr>
        <w:rStyle w:val="a5"/>
      </w:rPr>
    </w:pPr>
    <w:r>
      <w:rPr>
        <w:rStyle w:val="a5"/>
        <w:rtl/>
      </w:rPr>
      <w:fldChar w:fldCharType="begin"/>
    </w:r>
    <w:r>
      <w:rPr>
        <w:rStyle w:val="a5"/>
      </w:rPr>
      <w:instrText xml:space="preserve">PAGE  </w:instrText>
    </w:r>
    <w:r>
      <w:rPr>
        <w:rStyle w:val="a5"/>
        <w:rtl/>
      </w:rPr>
      <w:fldChar w:fldCharType="separate"/>
    </w:r>
    <w:r w:rsidR="00180ADC">
      <w:rPr>
        <w:rStyle w:val="a5"/>
        <w:rFonts w:hint="eastAsia"/>
        <w:noProof/>
        <w:rtl/>
      </w:rPr>
      <w:t>ח</w:t>
    </w:r>
    <w:r>
      <w:rPr>
        <w:rStyle w:val="a5"/>
        <w:rtl/>
      </w:rPr>
      <w:fldChar w:fldCharType="end"/>
    </w:r>
  </w:p>
  <w:p w:rsidR="003255E4" w:rsidRDefault="003255E4" w:rsidP="006012D6">
    <w:pPr>
      <w:pStyle w:val="a3"/>
      <w:ind w:right="360"/>
      <w:rPr>
        <w:rtl/>
      </w:rPr>
    </w:pPr>
    <w:r>
      <w:rPr>
        <w:rtl/>
      </w:rPr>
      <w:t>בס"ד</w:t>
    </w:r>
  </w:p>
  <w:p w:rsidR="003255E4" w:rsidRDefault="003255E4" w:rsidP="006012D6">
    <w:pPr>
      <w:pStyle w:val="a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drawingGridHorizontalSpacing w:val="110"/>
  <w:displayHorizontalDrawingGridEvery w:val="2"/>
  <w:displayVerticalDrawingGridEvery w:val="2"/>
  <w:characterSpacingControl w:val="doNotCompress"/>
  <w:footnotePr>
    <w:numFmt w:val="hebrew1"/>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755"/>
    <w:rsid w:val="00016C87"/>
    <w:rsid w:val="000269B0"/>
    <w:rsid w:val="00040960"/>
    <w:rsid w:val="000C1861"/>
    <w:rsid w:val="000F1B1F"/>
    <w:rsid w:val="001173F1"/>
    <w:rsid w:val="00180ADC"/>
    <w:rsid w:val="001A46DE"/>
    <w:rsid w:val="001A4B29"/>
    <w:rsid w:val="001E75BD"/>
    <w:rsid w:val="0021514E"/>
    <w:rsid w:val="0023105B"/>
    <w:rsid w:val="002748D0"/>
    <w:rsid w:val="00285AFB"/>
    <w:rsid w:val="002C5F67"/>
    <w:rsid w:val="002D0999"/>
    <w:rsid w:val="003255E4"/>
    <w:rsid w:val="0033623D"/>
    <w:rsid w:val="00342774"/>
    <w:rsid w:val="003A3F64"/>
    <w:rsid w:val="003F5FC9"/>
    <w:rsid w:val="00424453"/>
    <w:rsid w:val="004329C4"/>
    <w:rsid w:val="00467B5A"/>
    <w:rsid w:val="004C7D51"/>
    <w:rsid w:val="004D566A"/>
    <w:rsid w:val="00512C97"/>
    <w:rsid w:val="0052161A"/>
    <w:rsid w:val="0052387C"/>
    <w:rsid w:val="006012D6"/>
    <w:rsid w:val="00620D8A"/>
    <w:rsid w:val="00645E4A"/>
    <w:rsid w:val="007272B8"/>
    <w:rsid w:val="007536BE"/>
    <w:rsid w:val="00754765"/>
    <w:rsid w:val="0076157F"/>
    <w:rsid w:val="00791979"/>
    <w:rsid w:val="007B466D"/>
    <w:rsid w:val="007D4416"/>
    <w:rsid w:val="007F0442"/>
    <w:rsid w:val="00800E04"/>
    <w:rsid w:val="00816FD9"/>
    <w:rsid w:val="00821997"/>
    <w:rsid w:val="00853B6F"/>
    <w:rsid w:val="00870476"/>
    <w:rsid w:val="008B181C"/>
    <w:rsid w:val="008B51BE"/>
    <w:rsid w:val="00922E2E"/>
    <w:rsid w:val="00924715"/>
    <w:rsid w:val="009443EB"/>
    <w:rsid w:val="00963603"/>
    <w:rsid w:val="009B4EFF"/>
    <w:rsid w:val="009C2311"/>
    <w:rsid w:val="00A4743D"/>
    <w:rsid w:val="00A52FCB"/>
    <w:rsid w:val="00A60FDA"/>
    <w:rsid w:val="00AD6860"/>
    <w:rsid w:val="00B010F9"/>
    <w:rsid w:val="00B35C6C"/>
    <w:rsid w:val="00B877C7"/>
    <w:rsid w:val="00BF73EC"/>
    <w:rsid w:val="00C42931"/>
    <w:rsid w:val="00C5252B"/>
    <w:rsid w:val="00C747C3"/>
    <w:rsid w:val="00C94E81"/>
    <w:rsid w:val="00C96755"/>
    <w:rsid w:val="00CD3A6E"/>
    <w:rsid w:val="00D00E24"/>
    <w:rsid w:val="00D80109"/>
    <w:rsid w:val="00D876BC"/>
    <w:rsid w:val="00DE6778"/>
    <w:rsid w:val="00E1399A"/>
    <w:rsid w:val="00E3311B"/>
    <w:rsid w:val="00E365B9"/>
    <w:rsid w:val="00E61D77"/>
    <w:rsid w:val="00E71128"/>
    <w:rsid w:val="00E87A5F"/>
    <w:rsid w:val="00EA6E35"/>
    <w:rsid w:val="00EB692F"/>
    <w:rsid w:val="00FA0E93"/>
    <w:rsid w:val="00FB11C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FrankRuehl"/>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96755"/>
    <w:pPr>
      <w:tabs>
        <w:tab w:val="center" w:pos="4153"/>
        <w:tab w:val="right" w:pos="8306"/>
      </w:tabs>
      <w:spacing w:after="0" w:line="240" w:lineRule="auto"/>
    </w:pPr>
    <w:rPr>
      <w:rFonts w:ascii="FrankRuehl" w:eastAsia="Times New Roman" w:hAnsi="FrankRuehl"/>
    </w:rPr>
  </w:style>
  <w:style w:type="character" w:customStyle="1" w:styleId="a4">
    <w:name w:val="כותרת עליונה תו"/>
    <w:basedOn w:val="a0"/>
    <w:link w:val="a3"/>
    <w:rsid w:val="00C96755"/>
    <w:rPr>
      <w:rFonts w:ascii="FrankRuehl" w:eastAsia="Times New Roman" w:hAnsi="FrankRuehl"/>
      <w:sz w:val="22"/>
      <w:szCs w:val="22"/>
    </w:rPr>
  </w:style>
  <w:style w:type="character" w:styleId="a5">
    <w:name w:val="page number"/>
    <w:rsid w:val="00C96755"/>
  </w:style>
  <w:style w:type="paragraph" w:styleId="a6">
    <w:name w:val="footnote text"/>
    <w:basedOn w:val="a"/>
    <w:link w:val="a7"/>
    <w:semiHidden/>
    <w:rsid w:val="00C96755"/>
    <w:pPr>
      <w:spacing w:after="0" w:line="240" w:lineRule="auto"/>
    </w:pPr>
    <w:rPr>
      <w:rFonts w:ascii="Times New Roman" w:eastAsia="Times New Roman" w:hAnsi="Times New Roman"/>
      <w:noProof/>
      <w:sz w:val="20"/>
      <w:szCs w:val="20"/>
    </w:rPr>
  </w:style>
  <w:style w:type="character" w:customStyle="1" w:styleId="a7">
    <w:name w:val="טקסט הערת שוליים תו"/>
    <w:basedOn w:val="a0"/>
    <w:link w:val="a6"/>
    <w:semiHidden/>
    <w:rsid w:val="00C96755"/>
    <w:rPr>
      <w:rFonts w:ascii="Times New Roman" w:eastAsia="Times New Roman" w:hAnsi="Times New Roman"/>
      <w:noProof/>
    </w:rPr>
  </w:style>
  <w:style w:type="character" w:styleId="a8">
    <w:name w:val="footnote reference"/>
    <w:semiHidden/>
    <w:rsid w:val="00C96755"/>
    <w:rPr>
      <w:vertAlign w:val="superscript"/>
    </w:rPr>
  </w:style>
  <w:style w:type="paragraph" w:styleId="a9">
    <w:name w:val="Body Text Indent"/>
    <w:basedOn w:val="a"/>
    <w:link w:val="aa"/>
    <w:rsid w:val="00016C87"/>
    <w:pPr>
      <w:spacing w:after="300" w:line="300" w:lineRule="exact"/>
      <w:ind w:firstLine="720"/>
      <w:jc w:val="both"/>
    </w:pPr>
    <w:rPr>
      <w:rFonts w:ascii="Times New Roman" w:eastAsia="Times New Roman" w:hAnsi="Times New Roman"/>
      <w:noProof/>
      <w:sz w:val="24"/>
      <w:szCs w:val="24"/>
    </w:rPr>
  </w:style>
  <w:style w:type="character" w:customStyle="1" w:styleId="aa">
    <w:name w:val="כניסה בגוף טקסט תו"/>
    <w:basedOn w:val="a0"/>
    <w:link w:val="a9"/>
    <w:rsid w:val="00016C87"/>
    <w:rPr>
      <w:rFonts w:ascii="Times New Roman" w:eastAsia="Times New Roman" w:hAnsi="Times New Roman"/>
      <w:noProo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FrankRuehl"/>
        <w:lang w:val="en-US" w:eastAsia="en-US" w:bidi="he-I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96755"/>
    <w:pPr>
      <w:tabs>
        <w:tab w:val="center" w:pos="4153"/>
        <w:tab w:val="right" w:pos="8306"/>
      </w:tabs>
      <w:spacing w:after="0" w:line="240" w:lineRule="auto"/>
    </w:pPr>
    <w:rPr>
      <w:rFonts w:ascii="FrankRuehl" w:eastAsia="Times New Roman" w:hAnsi="FrankRuehl"/>
    </w:rPr>
  </w:style>
  <w:style w:type="character" w:customStyle="1" w:styleId="a4">
    <w:name w:val="כותרת עליונה תו"/>
    <w:basedOn w:val="a0"/>
    <w:link w:val="a3"/>
    <w:rsid w:val="00C96755"/>
    <w:rPr>
      <w:rFonts w:ascii="FrankRuehl" w:eastAsia="Times New Roman" w:hAnsi="FrankRuehl"/>
      <w:sz w:val="22"/>
      <w:szCs w:val="22"/>
    </w:rPr>
  </w:style>
  <w:style w:type="character" w:styleId="a5">
    <w:name w:val="page number"/>
    <w:rsid w:val="00C96755"/>
  </w:style>
  <w:style w:type="paragraph" w:styleId="a6">
    <w:name w:val="footnote text"/>
    <w:basedOn w:val="a"/>
    <w:link w:val="a7"/>
    <w:semiHidden/>
    <w:rsid w:val="00C96755"/>
    <w:pPr>
      <w:spacing w:after="0" w:line="240" w:lineRule="auto"/>
    </w:pPr>
    <w:rPr>
      <w:rFonts w:ascii="Times New Roman" w:eastAsia="Times New Roman" w:hAnsi="Times New Roman"/>
      <w:noProof/>
      <w:sz w:val="20"/>
      <w:szCs w:val="20"/>
    </w:rPr>
  </w:style>
  <w:style w:type="character" w:customStyle="1" w:styleId="a7">
    <w:name w:val="טקסט הערת שוליים תו"/>
    <w:basedOn w:val="a0"/>
    <w:link w:val="a6"/>
    <w:semiHidden/>
    <w:rsid w:val="00C96755"/>
    <w:rPr>
      <w:rFonts w:ascii="Times New Roman" w:eastAsia="Times New Roman" w:hAnsi="Times New Roman"/>
      <w:noProof/>
    </w:rPr>
  </w:style>
  <w:style w:type="character" w:styleId="a8">
    <w:name w:val="footnote reference"/>
    <w:semiHidden/>
    <w:rsid w:val="00C96755"/>
    <w:rPr>
      <w:vertAlign w:val="superscript"/>
    </w:rPr>
  </w:style>
  <w:style w:type="paragraph" w:styleId="a9">
    <w:name w:val="Body Text Indent"/>
    <w:basedOn w:val="a"/>
    <w:link w:val="aa"/>
    <w:rsid w:val="00016C87"/>
    <w:pPr>
      <w:spacing w:after="300" w:line="300" w:lineRule="exact"/>
      <w:ind w:firstLine="720"/>
      <w:jc w:val="both"/>
    </w:pPr>
    <w:rPr>
      <w:rFonts w:ascii="Times New Roman" w:eastAsia="Times New Roman" w:hAnsi="Times New Roman"/>
      <w:noProof/>
      <w:sz w:val="24"/>
      <w:szCs w:val="24"/>
    </w:rPr>
  </w:style>
  <w:style w:type="character" w:customStyle="1" w:styleId="aa">
    <w:name w:val="כניסה בגוף טקסט תו"/>
    <w:basedOn w:val="a0"/>
    <w:link w:val="a9"/>
    <w:rsid w:val="00016C87"/>
    <w:rPr>
      <w:rFonts w:ascii="Times New Roman" w:eastAsia="Times New Roman" w:hAnsi="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4354</TotalTime>
  <Pages>12</Pages>
  <Words>7490</Words>
  <Characters>32137</Characters>
  <Application>Microsoft Office Word</Application>
  <DocSecurity>0</DocSecurity>
  <Lines>747</Lines>
  <Paragraphs>156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39471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רפאל שמואלביץ</dc:creator>
  <cp:lastModifiedBy>רפאל שמואלביץ</cp:lastModifiedBy>
  <cp:revision>7</cp:revision>
  <dcterms:created xsi:type="dcterms:W3CDTF">2014-03-15T20:15:00Z</dcterms:created>
  <dcterms:modified xsi:type="dcterms:W3CDTF">2014-04-04T13:51:00Z</dcterms:modified>
</cp:coreProperties>
</file>